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</w:rPr>
        <w:id w:val="5937450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4AC109D" w14:textId="1D3446EC" w:rsidR="00274296" w:rsidRPr="00274296" w:rsidRDefault="00274296" w:rsidP="00274296">
          <w:pPr>
            <w:pStyle w:val="af2"/>
            <w:spacing w:before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274296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14:paraId="273EDFC8" w14:textId="5281D62E" w:rsidR="00274296" w:rsidRPr="00274296" w:rsidRDefault="00274296" w:rsidP="00274296">
          <w:pPr>
            <w:pStyle w:val="12"/>
            <w:tabs>
              <w:tab w:val="left" w:pos="480"/>
              <w:tab w:val="right" w:leader="dot" w:pos="9344"/>
            </w:tabs>
            <w:spacing w:after="0" w:line="360" w:lineRule="auto"/>
            <w:rPr>
              <w:rFonts w:cs="Times New Roman"/>
              <w:noProof/>
              <w:szCs w:val="28"/>
            </w:rPr>
          </w:pPr>
          <w:r w:rsidRPr="00274296">
            <w:rPr>
              <w:rFonts w:cs="Times New Roman"/>
              <w:szCs w:val="28"/>
            </w:rPr>
            <w:fldChar w:fldCharType="begin"/>
          </w:r>
          <w:r w:rsidRPr="00274296">
            <w:rPr>
              <w:rFonts w:cs="Times New Roman"/>
              <w:szCs w:val="28"/>
            </w:rPr>
            <w:instrText xml:space="preserve"> TOC \o "1-3" \h \z \u </w:instrText>
          </w:r>
          <w:r w:rsidRPr="00274296">
            <w:rPr>
              <w:rFonts w:cs="Times New Roman"/>
              <w:szCs w:val="28"/>
            </w:rPr>
            <w:fldChar w:fldCharType="separate"/>
          </w:r>
          <w:hyperlink w:anchor="_Toc212671578" w:history="1">
            <w:r w:rsidRPr="00274296">
              <w:rPr>
                <w:rStyle w:val="ac"/>
                <w:rFonts w:cs="Times New Roman"/>
                <w:b/>
                <w:noProof/>
                <w:kern w:val="0"/>
                <w:szCs w:val="28"/>
                <w14:ligatures w14:val="none"/>
              </w:rPr>
              <w:t>1.</w:t>
            </w:r>
            <w:r w:rsidRPr="00274296">
              <w:rPr>
                <w:rFonts w:cs="Times New Roman"/>
                <w:noProof/>
                <w:szCs w:val="28"/>
              </w:rPr>
              <w:tab/>
            </w:r>
            <w:r w:rsidRPr="00274296">
              <w:rPr>
                <w:rStyle w:val="ac"/>
                <w:rFonts w:cs="Times New Roman"/>
                <w:b/>
                <w:noProof/>
                <w:kern w:val="0"/>
                <w:szCs w:val="28"/>
                <w14:ligatures w14:val="none"/>
              </w:rPr>
              <w:t>Риск-рефлекс: новый навык лидера</w:t>
            </w:r>
            <w:r w:rsidRPr="00274296">
              <w:rPr>
                <w:rFonts w:cs="Times New Roman"/>
                <w:noProof/>
                <w:webHidden/>
                <w:szCs w:val="28"/>
              </w:rPr>
              <w:tab/>
            </w:r>
            <w:r w:rsidRPr="00274296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Pr="00274296">
              <w:rPr>
                <w:rFonts w:cs="Times New Roman"/>
                <w:noProof/>
                <w:webHidden/>
                <w:szCs w:val="28"/>
              </w:rPr>
              <w:instrText xml:space="preserve"> PAGEREF _Toc212671578 \h </w:instrText>
            </w:r>
            <w:r w:rsidRPr="00274296">
              <w:rPr>
                <w:rFonts w:cs="Times New Roman"/>
                <w:noProof/>
                <w:webHidden/>
                <w:szCs w:val="28"/>
              </w:rPr>
            </w:r>
            <w:r w:rsidRPr="00274296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Pr="00274296">
              <w:rPr>
                <w:rFonts w:cs="Times New Roman"/>
                <w:noProof/>
                <w:webHidden/>
                <w:szCs w:val="28"/>
              </w:rPr>
              <w:t>1</w:t>
            </w:r>
            <w:r w:rsidRPr="00274296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14:paraId="321BCF0D" w14:textId="2C3D4139" w:rsidR="00274296" w:rsidRPr="00274296" w:rsidRDefault="009928E6" w:rsidP="00274296">
          <w:pPr>
            <w:pStyle w:val="12"/>
            <w:tabs>
              <w:tab w:val="right" w:leader="dot" w:pos="9344"/>
            </w:tabs>
            <w:spacing w:after="0" w:line="360" w:lineRule="auto"/>
            <w:rPr>
              <w:rFonts w:cs="Times New Roman"/>
              <w:noProof/>
              <w:szCs w:val="28"/>
            </w:rPr>
          </w:pPr>
          <w:hyperlink w:anchor="_Toc212671579" w:history="1">
            <w:r w:rsidR="00274296" w:rsidRPr="00274296">
              <w:rPr>
                <w:rStyle w:val="ac"/>
                <w:rFonts w:cs="Times New Roman"/>
                <w:b/>
                <w:noProof/>
                <w:kern w:val="0"/>
                <w:szCs w:val="28"/>
                <w14:ligatures w14:val="none"/>
              </w:rPr>
              <w:t>2. Marsh: Бизнес не успевает адаптироваться к климатическим угрозам</w: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tab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instrText xml:space="preserve"> PAGEREF _Toc212671579 \h </w:instrTex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t>2</w: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14:paraId="6FE305EE" w14:textId="12612EB5" w:rsidR="00274296" w:rsidRPr="00274296" w:rsidRDefault="009928E6" w:rsidP="00274296">
          <w:pPr>
            <w:pStyle w:val="12"/>
            <w:tabs>
              <w:tab w:val="right" w:leader="dot" w:pos="9344"/>
            </w:tabs>
            <w:spacing w:after="0" w:line="360" w:lineRule="auto"/>
            <w:rPr>
              <w:rFonts w:cs="Times New Roman"/>
              <w:noProof/>
              <w:szCs w:val="28"/>
            </w:rPr>
          </w:pPr>
          <w:hyperlink w:anchor="_Toc212671580" w:history="1">
            <w:r w:rsidR="00274296" w:rsidRPr="00274296">
              <w:rPr>
                <w:rStyle w:val="ac"/>
                <w:rFonts w:cs="Times New Roman"/>
                <w:b/>
                <w:noProof/>
                <w:kern w:val="0"/>
                <w:szCs w:val="28"/>
                <w14:ligatures w14:val="none"/>
              </w:rPr>
              <w:t>3. Немецкие риск-менеджеры противостоят практике общих исключений</w: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tab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instrText xml:space="preserve"> PAGEREF _Toc212671580 \h </w:instrTex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t>3</w: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14:paraId="73675DFD" w14:textId="62C61B39" w:rsidR="00274296" w:rsidRPr="00274296" w:rsidRDefault="009928E6" w:rsidP="00274296">
          <w:pPr>
            <w:pStyle w:val="12"/>
            <w:tabs>
              <w:tab w:val="right" w:leader="dot" w:pos="9344"/>
            </w:tabs>
            <w:spacing w:after="0" w:line="360" w:lineRule="auto"/>
            <w:rPr>
              <w:rFonts w:cs="Times New Roman"/>
              <w:noProof/>
              <w:szCs w:val="28"/>
            </w:rPr>
          </w:pPr>
          <w:hyperlink w:anchor="_Toc212671581" w:history="1">
            <w:r w:rsidR="00274296" w:rsidRPr="00274296">
              <w:rPr>
                <w:rStyle w:val="ac"/>
                <w:rFonts w:cs="Times New Roman"/>
                <w:b/>
                <w:noProof/>
                <w:kern w:val="0"/>
                <w:szCs w:val="28"/>
                <w14:ligatures w14:val="none"/>
              </w:rPr>
              <w:t>4. Руководители компаний обеспокоены ростом политических рисков</w: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tab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instrText xml:space="preserve"> PAGEREF _Toc212671581 \h </w:instrTex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t>4</w: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14:paraId="5F8DADB7" w14:textId="14F9BF5C" w:rsidR="00274296" w:rsidRPr="00274296" w:rsidRDefault="009928E6" w:rsidP="00274296">
          <w:pPr>
            <w:pStyle w:val="12"/>
            <w:tabs>
              <w:tab w:val="right" w:leader="dot" w:pos="9344"/>
            </w:tabs>
            <w:spacing w:after="0" w:line="360" w:lineRule="auto"/>
            <w:rPr>
              <w:rFonts w:cs="Times New Roman"/>
              <w:noProof/>
              <w:szCs w:val="28"/>
            </w:rPr>
          </w:pPr>
          <w:hyperlink w:anchor="_Toc212671582" w:history="1">
            <w:r w:rsidR="00274296" w:rsidRPr="00274296">
              <w:rPr>
                <w:rStyle w:val="ac"/>
                <w:rFonts w:cs="Times New Roman"/>
                <w:b/>
                <w:noProof/>
                <w:kern w:val="0"/>
                <w:szCs w:val="28"/>
                <w14:ligatures w14:val="none"/>
              </w:rPr>
              <w:t>5. Борьба с «ядерными вердиктами» с помощью ИИ</w: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tab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instrText xml:space="preserve"> PAGEREF _Toc212671582 \h </w:instrTex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t>5</w: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14:paraId="594E3A98" w14:textId="3EA37CF7" w:rsidR="00274296" w:rsidRPr="00274296" w:rsidRDefault="009928E6" w:rsidP="00274296">
          <w:pPr>
            <w:pStyle w:val="12"/>
            <w:tabs>
              <w:tab w:val="right" w:leader="dot" w:pos="9344"/>
            </w:tabs>
            <w:spacing w:after="0" w:line="360" w:lineRule="auto"/>
            <w:rPr>
              <w:rFonts w:cs="Times New Roman"/>
              <w:noProof/>
              <w:szCs w:val="28"/>
            </w:rPr>
          </w:pPr>
          <w:hyperlink w:anchor="_Toc212671583" w:history="1">
            <w:r w:rsidR="00274296" w:rsidRPr="00274296">
              <w:rPr>
                <w:rStyle w:val="ac"/>
                <w:rFonts w:cs="Times New Roman"/>
                <w:b/>
                <w:noProof/>
                <w:kern w:val="0"/>
                <w:szCs w:val="28"/>
                <w14:ligatures w14:val="none"/>
              </w:rPr>
              <w:t>6. Как риск-менеджер должен преподносить риски руководству?</w: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tab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instrText xml:space="preserve"> PAGEREF _Toc212671583 \h </w:instrTex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t>6</w: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14:paraId="292AAF63" w14:textId="49C24305" w:rsidR="00274296" w:rsidRPr="00274296" w:rsidRDefault="009928E6" w:rsidP="00274296">
          <w:pPr>
            <w:pStyle w:val="12"/>
            <w:tabs>
              <w:tab w:val="right" w:leader="dot" w:pos="9344"/>
            </w:tabs>
            <w:spacing w:after="0" w:line="360" w:lineRule="auto"/>
            <w:rPr>
              <w:rFonts w:cs="Times New Roman"/>
              <w:noProof/>
              <w:szCs w:val="28"/>
            </w:rPr>
          </w:pPr>
          <w:hyperlink w:anchor="_Toc212671584" w:history="1">
            <w:r w:rsidR="00274296" w:rsidRPr="00274296">
              <w:rPr>
                <w:rStyle w:val="ac"/>
                <w:rFonts w:cs="Times New Roman"/>
                <w:b/>
                <w:noProof/>
                <w:kern w:val="0"/>
                <w:szCs w:val="28"/>
                <w14:ligatures w14:val="none"/>
              </w:rPr>
              <w:t>7. Современные подходы к управлению рисками, связанными с внешними поставщиками и подрядчиками: от контроля соответствия к операционной устойчивости</w: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tab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instrText xml:space="preserve"> PAGEREF _Toc212671584 \h </w:instrTex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t>7</w: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14:paraId="65973E75" w14:textId="44A4FBE5" w:rsidR="00274296" w:rsidRPr="00274296" w:rsidRDefault="009928E6" w:rsidP="00274296">
          <w:pPr>
            <w:pStyle w:val="12"/>
            <w:tabs>
              <w:tab w:val="right" w:leader="dot" w:pos="9344"/>
            </w:tabs>
            <w:spacing w:after="0" w:line="360" w:lineRule="auto"/>
            <w:rPr>
              <w:rFonts w:cs="Times New Roman"/>
              <w:noProof/>
              <w:szCs w:val="28"/>
            </w:rPr>
          </w:pPr>
          <w:hyperlink w:anchor="_Toc212671585" w:history="1">
            <w:r w:rsidR="00274296" w:rsidRPr="00274296">
              <w:rPr>
                <w:rStyle w:val="ac"/>
                <w:rFonts w:cs="Times New Roman"/>
                <w:b/>
                <w:noProof/>
                <w:kern w:val="0"/>
                <w:szCs w:val="28"/>
                <w14:ligatures w14:val="none"/>
              </w:rPr>
              <w:t>8. Каким образом нужно управлять геостратегическими рисками?</w: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tab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instrText xml:space="preserve"> PAGEREF _Toc212671585 \h </w:instrTex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t>9</w: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14:paraId="7643F201" w14:textId="731A3A32" w:rsidR="00274296" w:rsidRPr="00274296" w:rsidRDefault="009928E6" w:rsidP="00274296">
          <w:pPr>
            <w:pStyle w:val="12"/>
            <w:tabs>
              <w:tab w:val="right" w:leader="dot" w:pos="9344"/>
            </w:tabs>
            <w:spacing w:after="0" w:line="360" w:lineRule="auto"/>
            <w:rPr>
              <w:rFonts w:cs="Times New Roman"/>
              <w:noProof/>
              <w:szCs w:val="28"/>
            </w:rPr>
          </w:pPr>
          <w:hyperlink w:anchor="_Toc212671586" w:history="1">
            <w:r w:rsidR="00274296" w:rsidRPr="00274296">
              <w:rPr>
                <w:rStyle w:val="ac"/>
                <w:rFonts w:cs="Times New Roman"/>
                <w:b/>
                <w:noProof/>
                <w:kern w:val="0"/>
                <w:szCs w:val="28"/>
                <w14:ligatures w14:val="none"/>
              </w:rPr>
              <w:t>9. Стратегия выхода компании на глобальный рынок в условиях нестабильности</w: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tab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instrText xml:space="preserve"> PAGEREF _Toc212671586 \h </w:instrTex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t>11</w: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14:paraId="27A818F6" w14:textId="7EA47826" w:rsidR="00274296" w:rsidRPr="00274296" w:rsidRDefault="009928E6" w:rsidP="00274296">
          <w:pPr>
            <w:pStyle w:val="12"/>
            <w:tabs>
              <w:tab w:val="right" w:leader="dot" w:pos="9344"/>
            </w:tabs>
            <w:spacing w:after="0" w:line="360" w:lineRule="auto"/>
            <w:rPr>
              <w:rFonts w:cs="Times New Roman"/>
              <w:noProof/>
              <w:szCs w:val="28"/>
            </w:rPr>
          </w:pPr>
          <w:hyperlink w:anchor="_Toc212671587" w:history="1">
            <w:r w:rsidR="00274296" w:rsidRPr="00274296">
              <w:rPr>
                <w:rStyle w:val="ac"/>
                <w:rFonts w:cs="Times New Roman"/>
                <w:b/>
                <w:noProof/>
                <w:kern w:val="0"/>
                <w:szCs w:val="28"/>
                <w14:ligatures w14:val="none"/>
              </w:rPr>
              <w:t>10. От углового кабинета до «вращающейся двери»: управление рисками талантов в отношении CEO и высшего руководства</w: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tab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instrText xml:space="preserve"> PAGEREF _Toc212671587 \h </w:instrTex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t>13</w:t>
            </w:r>
            <w:r w:rsidR="00274296" w:rsidRPr="00274296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14:paraId="2806106F" w14:textId="06A258C6" w:rsidR="00274296" w:rsidRPr="00274296" w:rsidRDefault="00274296" w:rsidP="00274296">
          <w:pPr>
            <w:spacing w:after="0" w:line="360" w:lineRule="auto"/>
            <w:rPr>
              <w:rFonts w:cs="Times New Roman"/>
              <w:szCs w:val="28"/>
            </w:rPr>
          </w:pPr>
          <w:r w:rsidRPr="00274296">
            <w:rPr>
              <w:rFonts w:cs="Times New Roman"/>
              <w:b/>
              <w:bCs/>
              <w:szCs w:val="28"/>
            </w:rPr>
            <w:fldChar w:fldCharType="end"/>
          </w:r>
        </w:p>
      </w:sdtContent>
    </w:sdt>
    <w:p w14:paraId="023BBD26" w14:textId="77777777" w:rsidR="00274296" w:rsidRPr="00274296" w:rsidRDefault="00274296" w:rsidP="00274296">
      <w:pPr>
        <w:spacing w:after="0" w:line="259" w:lineRule="auto"/>
        <w:rPr>
          <w:rFonts w:eastAsiaTheme="majorEastAsia" w:cs="Times New Roman"/>
          <w:b/>
          <w:color w:val="000000" w:themeColor="text1"/>
          <w:kern w:val="0"/>
          <w:szCs w:val="28"/>
          <w14:ligatures w14:val="none"/>
        </w:rPr>
      </w:pPr>
      <w:bookmarkStart w:id="1" w:name="_Toc212671578"/>
      <w:r w:rsidRPr="00274296">
        <w:rPr>
          <w:rFonts w:cs="Times New Roman"/>
          <w:b/>
          <w:color w:val="000000" w:themeColor="text1"/>
          <w:kern w:val="0"/>
          <w:szCs w:val="28"/>
          <w14:ligatures w14:val="none"/>
        </w:rPr>
        <w:br w:type="page"/>
      </w:r>
    </w:p>
    <w:p w14:paraId="6095A14E" w14:textId="30FD5893" w:rsidR="007E7CDD" w:rsidRPr="00274296" w:rsidRDefault="007E7CDD" w:rsidP="00F935B5">
      <w:pPr>
        <w:pStyle w:val="1"/>
        <w:spacing w:before="0" w:after="0" w:line="276" w:lineRule="auto"/>
        <w:ind w:firstLine="633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lastRenderedPageBreak/>
        <w:t>1.</w:t>
      </w:r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ab/>
        <w:t>Риск-рефлекс: новый навык лидера</w:t>
      </w:r>
      <w:bookmarkEnd w:id="1"/>
    </w:p>
    <w:p w14:paraId="2B933AB2" w14:textId="77777777" w:rsidR="007E7CDD" w:rsidRPr="00274296" w:rsidRDefault="007E7CDD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</w:p>
    <w:p w14:paraId="46DCEC23" w14:textId="77777777" w:rsidR="001C4776" w:rsidRDefault="001C4776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1C4776">
        <w:rPr>
          <w:rFonts w:cs="Times New Roman"/>
          <w:bCs/>
          <w:color w:val="000000" w:themeColor="text1"/>
          <w:kern w:val="0"/>
          <w:szCs w:val="28"/>
          <w14:ligatures w14:val="none"/>
        </w:rPr>
        <w:t>Аналитическая компания Gartner предложила инициативу, призывающую руководителей сформировать инстинктивную реакцию на риски — так называемый «риск-рефлекс». Речь идёт о способности автоматически распознавать современные угрозы и управлять ими.</w:t>
      </w:r>
      <w:r w:rsidR="007E7CDD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r w:rsidRPr="001C4776">
        <w:rPr>
          <w:rFonts w:cs="Times New Roman"/>
          <w:bCs/>
          <w:color w:val="000000" w:themeColor="text1"/>
          <w:kern w:val="0"/>
          <w:szCs w:val="28"/>
          <w14:ligatures w14:val="none"/>
        </w:rPr>
        <w:t>Эта мера призвана преодолеть неэффективность устаревших подходов к риск-менеджменту, которые не справляются с современными взаимосвязанными, сложными и плохо поддающимися классификации угрозами.</w:t>
      </w:r>
    </w:p>
    <w:p w14:paraId="255D759E" w14:textId="0CAF9467" w:rsidR="007E7CDD" w:rsidRPr="00274296" w:rsidRDefault="007E7CDD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В рамках предложенного подхода организациям необходимо целенаправленно развивать данный рефлекс. Для этого необходимо как обучение владельцев риска, так и использование корпоративных технологий, в особенности искусственного интеллекта.</w:t>
      </w:r>
    </w:p>
    <w:p w14:paraId="0D75E89F" w14:textId="77777777" w:rsidR="007E7CDD" w:rsidRPr="00274296" w:rsidRDefault="007E7CDD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Исследователь Gartner Крис Оде подчеркнул, что управление рисками стало одним из ключевых приоритетов для генеральных директоров, а его актуальность выросла более чем на 50% за последний год. При этом вице-президент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Gartner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Теган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Геберт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указала на ключевую проблему: несмотря на высокую мотивацию (88% владельцев риска крайне заинтересованы в том, чтобы соответствовать стандартам управления рисками), лишь 35% из них чувствуют уверенность в своих силах. Этот разрыв создает необходимость в том, чтобы лидеры в области риск-менеджмента выступили в роли наставников.</w:t>
      </w:r>
    </w:p>
    <w:p w14:paraId="7F69D467" w14:textId="40AF305D" w:rsidR="007E7CDD" w:rsidRPr="00274296" w:rsidRDefault="001C4776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1C4776">
        <w:rPr>
          <w:rFonts w:cs="Times New Roman"/>
          <w:bCs/>
          <w:color w:val="000000" w:themeColor="text1"/>
          <w:kern w:val="0"/>
          <w:szCs w:val="28"/>
          <w14:ligatures w14:val="none"/>
        </w:rPr>
        <w:t>Чтобы управление рисками стало таким же естественным, как выработанный рефлекс, Gartner выделяет три взаимосвязанных компонента.</w:t>
      </w:r>
      <w:r w:rsidR="007E7CDD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Перв</w:t>
      </w:r>
      <w:r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ый </w:t>
      </w:r>
      <w:r w:rsidR="007E7CDD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— это проектирование систем, формирующих правильное поведение, которое подразумевает активное внедрение технологий для создания среды, которая автоматически способствует эффективному управлению рисками. Втор</w:t>
      </w:r>
      <w:r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ой </w:t>
      </w:r>
      <w:r w:rsidR="007E7CDD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— развитие критического мышления, призванное помочь владельцам риска выходить за рамки привычных шаблонов и принимать более смелые решения. Трет</w:t>
      </w:r>
      <w:r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ий </w:t>
      </w:r>
      <w:r w:rsidR="007E7CDD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— закрепление правильных привычек через систематическое признание и поощрение эффективного поведения в области рисков, что обеспечивает переход к устойчивым организационным практикам.</w:t>
      </w:r>
    </w:p>
    <w:p w14:paraId="1A067FE9" w14:textId="4C614235" w:rsidR="007E7CDD" w:rsidRPr="00274296" w:rsidRDefault="001C4776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1C4776">
        <w:rPr>
          <w:rFonts w:cs="Times New Roman"/>
          <w:bCs/>
          <w:color w:val="000000" w:themeColor="text1"/>
          <w:kern w:val="0"/>
          <w:szCs w:val="28"/>
          <w14:ligatures w14:val="none"/>
        </w:rPr>
        <w:t>В совокупности эти меры формируют целостный подход к трансформации риск-менеджмента.</w:t>
      </w:r>
      <w:r w:rsidR="007E7CDD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Он направлен на то, чтобы сделать грамотное управление рисками не формальной процедурой, а органичной и неотъемлемой частью повседневной деятельности всей организации, что является критически важным в современной нестабильной бизнес-среде.</w:t>
      </w:r>
    </w:p>
    <w:p w14:paraId="5E9E0CEE" w14:textId="3CEFCF98" w:rsidR="007E7CDD" w:rsidRPr="00274296" w:rsidRDefault="007E7CDD" w:rsidP="00F935B5">
      <w:pPr>
        <w:spacing w:after="0"/>
        <w:ind w:firstLine="633"/>
        <w:jc w:val="both"/>
        <w:rPr>
          <w:rFonts w:cs="Times New Roman"/>
          <w:bCs/>
          <w:szCs w:val="28"/>
        </w:rPr>
      </w:pPr>
      <w:r w:rsidRPr="00274296">
        <w:rPr>
          <w:rFonts w:cs="Times New Roman"/>
          <w:b/>
          <w:bCs/>
          <w:szCs w:val="28"/>
        </w:rPr>
        <w:lastRenderedPageBreak/>
        <w:t>Источник</w:t>
      </w:r>
      <w:r w:rsidRPr="00274296">
        <w:rPr>
          <w:rFonts w:cs="Times New Roman"/>
          <w:bCs/>
          <w:szCs w:val="28"/>
        </w:rPr>
        <w:t xml:space="preserve">: </w:t>
      </w:r>
      <w:hyperlink r:id="rId9" w:history="1">
        <w:r w:rsidRPr="00274296">
          <w:rPr>
            <w:rStyle w:val="ac"/>
            <w:rFonts w:cs="Times New Roman"/>
            <w:bCs/>
            <w:szCs w:val="28"/>
            <w:lang w:val="en-US"/>
          </w:rPr>
          <w:t>https</w:t>
        </w:r>
        <w:r w:rsidRPr="00274296">
          <w:rPr>
            <w:rStyle w:val="ac"/>
            <w:rFonts w:cs="Times New Roman"/>
            <w:bCs/>
            <w:szCs w:val="28"/>
          </w:rPr>
          <w:t>://</w:t>
        </w:r>
        <w:r w:rsidRPr="00274296">
          <w:rPr>
            <w:rStyle w:val="ac"/>
            <w:rFonts w:cs="Times New Roman"/>
            <w:bCs/>
            <w:szCs w:val="28"/>
            <w:lang w:val="en-US"/>
          </w:rPr>
          <w:t>www</w:t>
        </w:r>
        <w:r w:rsidRPr="00274296">
          <w:rPr>
            <w:rStyle w:val="ac"/>
            <w:rFonts w:cs="Times New Roman"/>
            <w:bCs/>
            <w:szCs w:val="28"/>
          </w:rPr>
          <w:t>.</w:t>
        </w:r>
        <w:proofErr w:type="spellStart"/>
        <w:r w:rsidRPr="00274296">
          <w:rPr>
            <w:rStyle w:val="ac"/>
            <w:rFonts w:cs="Times New Roman"/>
            <w:bCs/>
            <w:szCs w:val="28"/>
            <w:lang w:val="en-US"/>
          </w:rPr>
          <w:t>commercialriskonline</w:t>
        </w:r>
        <w:proofErr w:type="spellEnd"/>
        <w:r w:rsidRPr="00274296">
          <w:rPr>
            <w:rStyle w:val="ac"/>
            <w:rFonts w:cs="Times New Roman"/>
            <w:bCs/>
            <w:szCs w:val="28"/>
          </w:rPr>
          <w:t>.</w:t>
        </w:r>
        <w:r w:rsidRPr="00274296">
          <w:rPr>
            <w:rStyle w:val="ac"/>
            <w:rFonts w:cs="Times New Roman"/>
            <w:bCs/>
            <w:szCs w:val="28"/>
            <w:lang w:val="en-US"/>
          </w:rPr>
          <w:t>com</w:t>
        </w:r>
        <w:r w:rsidRPr="00274296">
          <w:rPr>
            <w:rStyle w:val="ac"/>
            <w:rFonts w:cs="Times New Roman"/>
            <w:bCs/>
            <w:szCs w:val="28"/>
          </w:rPr>
          <w:t>/</w:t>
        </w:r>
        <w:r w:rsidRPr="00274296">
          <w:rPr>
            <w:rStyle w:val="ac"/>
            <w:rFonts w:cs="Times New Roman"/>
            <w:bCs/>
            <w:szCs w:val="28"/>
            <w:lang w:val="en-US"/>
          </w:rPr>
          <w:t>business</w:t>
        </w:r>
        <w:r w:rsidRPr="00274296">
          <w:rPr>
            <w:rStyle w:val="ac"/>
            <w:rFonts w:cs="Times New Roman"/>
            <w:bCs/>
            <w:szCs w:val="28"/>
          </w:rPr>
          <w:t>-</w:t>
        </w:r>
        <w:r w:rsidRPr="00274296">
          <w:rPr>
            <w:rStyle w:val="ac"/>
            <w:rFonts w:cs="Times New Roman"/>
            <w:bCs/>
            <w:szCs w:val="28"/>
            <w:lang w:val="en-US"/>
          </w:rPr>
          <w:t>leaders</w:t>
        </w:r>
        <w:r w:rsidRPr="00274296">
          <w:rPr>
            <w:rStyle w:val="ac"/>
            <w:rFonts w:cs="Times New Roman"/>
            <w:bCs/>
            <w:szCs w:val="28"/>
          </w:rPr>
          <w:t>-</w:t>
        </w:r>
        <w:r w:rsidRPr="00274296">
          <w:rPr>
            <w:rStyle w:val="ac"/>
            <w:rFonts w:cs="Times New Roman"/>
            <w:bCs/>
            <w:szCs w:val="28"/>
            <w:lang w:val="en-US"/>
          </w:rPr>
          <w:t>urged</w:t>
        </w:r>
        <w:r w:rsidRPr="00274296">
          <w:rPr>
            <w:rStyle w:val="ac"/>
            <w:rFonts w:cs="Times New Roman"/>
            <w:bCs/>
            <w:szCs w:val="28"/>
          </w:rPr>
          <w:t>-</w:t>
        </w:r>
        <w:r w:rsidRPr="00274296">
          <w:rPr>
            <w:rStyle w:val="ac"/>
            <w:rFonts w:cs="Times New Roman"/>
            <w:bCs/>
            <w:szCs w:val="28"/>
            <w:lang w:val="en-US"/>
          </w:rPr>
          <w:t>to</w:t>
        </w:r>
        <w:r w:rsidRPr="00274296">
          <w:rPr>
            <w:rStyle w:val="ac"/>
            <w:rFonts w:cs="Times New Roman"/>
            <w:bCs/>
            <w:szCs w:val="28"/>
          </w:rPr>
          <w:t>-</w:t>
        </w:r>
        <w:r w:rsidRPr="00274296">
          <w:rPr>
            <w:rStyle w:val="ac"/>
            <w:rFonts w:cs="Times New Roman"/>
            <w:bCs/>
            <w:szCs w:val="28"/>
            <w:lang w:val="en-US"/>
          </w:rPr>
          <w:t>learn</w:t>
        </w:r>
        <w:r w:rsidRPr="00274296">
          <w:rPr>
            <w:rStyle w:val="ac"/>
            <w:rFonts w:cs="Times New Roman"/>
            <w:bCs/>
            <w:szCs w:val="28"/>
          </w:rPr>
          <w:t>-</w:t>
        </w:r>
        <w:r w:rsidRPr="00274296">
          <w:rPr>
            <w:rStyle w:val="ac"/>
            <w:rFonts w:cs="Times New Roman"/>
            <w:bCs/>
            <w:szCs w:val="28"/>
            <w:lang w:val="en-US"/>
          </w:rPr>
          <w:t>risk</w:t>
        </w:r>
        <w:r w:rsidRPr="00274296">
          <w:rPr>
            <w:rStyle w:val="ac"/>
            <w:rFonts w:cs="Times New Roman"/>
            <w:bCs/>
            <w:szCs w:val="28"/>
          </w:rPr>
          <w:t>-</w:t>
        </w:r>
        <w:r w:rsidRPr="00274296">
          <w:rPr>
            <w:rStyle w:val="ac"/>
            <w:rFonts w:cs="Times New Roman"/>
            <w:bCs/>
            <w:szCs w:val="28"/>
            <w:lang w:val="en-US"/>
          </w:rPr>
          <w:t>reflex</w:t>
        </w:r>
        <w:r w:rsidRPr="00274296">
          <w:rPr>
            <w:rStyle w:val="ac"/>
            <w:rFonts w:cs="Times New Roman"/>
            <w:bCs/>
            <w:szCs w:val="28"/>
          </w:rPr>
          <w:t>/</w:t>
        </w:r>
      </w:hyperlink>
      <w:r w:rsidRPr="00274296">
        <w:rPr>
          <w:rFonts w:cs="Times New Roman"/>
          <w:bCs/>
          <w:szCs w:val="28"/>
        </w:rPr>
        <w:t xml:space="preserve"> 28.10.2025 </w:t>
      </w:r>
    </w:p>
    <w:p w14:paraId="04CD9C9E" w14:textId="38224461" w:rsidR="007E7CDD" w:rsidRPr="00274296" w:rsidRDefault="007E7CDD" w:rsidP="00F935B5">
      <w:pPr>
        <w:pStyle w:val="1"/>
        <w:spacing w:before="0" w:after="0" w:line="276" w:lineRule="auto"/>
        <w:ind w:firstLine="633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bookmarkStart w:id="2" w:name="_Toc212671579"/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2. </w:t>
      </w:r>
      <w:proofErr w:type="spellStart"/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Marsh</w:t>
      </w:r>
      <w:proofErr w:type="spellEnd"/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: Бизнес не успевает адаптироваться к климатическим угрозам</w:t>
      </w:r>
      <w:bookmarkEnd w:id="2"/>
    </w:p>
    <w:p w14:paraId="213383B9" w14:textId="77777777" w:rsidR="00AC47FD" w:rsidRPr="00274296" w:rsidRDefault="00AC47FD" w:rsidP="00F935B5">
      <w:pPr>
        <w:spacing w:after="0"/>
        <w:ind w:firstLine="633"/>
        <w:jc w:val="both"/>
        <w:rPr>
          <w:rFonts w:cs="Times New Roman"/>
          <w:szCs w:val="28"/>
        </w:rPr>
      </w:pPr>
    </w:p>
    <w:p w14:paraId="0772CFCD" w14:textId="35E1CC01" w:rsidR="002E6B38" w:rsidRPr="00274296" w:rsidRDefault="001C4776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1C477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Глобальное исследование </w:t>
      </w:r>
      <w:proofErr w:type="spellStart"/>
      <w:r w:rsidRPr="001C4776">
        <w:rPr>
          <w:rFonts w:cs="Times New Roman"/>
          <w:bCs/>
          <w:color w:val="000000" w:themeColor="text1"/>
          <w:kern w:val="0"/>
          <w:szCs w:val="28"/>
          <w14:ligatures w14:val="none"/>
        </w:rPr>
        <w:t>Marsh</w:t>
      </w:r>
      <w:proofErr w:type="spellEnd"/>
      <w:r w:rsidRPr="001C477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показывает: бизнес адаптируется к климатическим угрозам гораздо медленнее, чем они нарастают.</w:t>
      </w:r>
      <w:r w:rsidR="002E6B38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r w:rsidRPr="001C4776">
        <w:rPr>
          <w:rFonts w:cs="Times New Roman"/>
          <w:bCs/>
          <w:color w:val="000000" w:themeColor="text1"/>
          <w:kern w:val="0"/>
          <w:szCs w:val="28"/>
          <w14:ligatures w14:val="none"/>
        </w:rPr>
        <w:t>Это отставание ведёт к растущему разрыву между осознанием рисков и реальными мерами по защите бизнеса.</w:t>
      </w:r>
      <w:r w:rsidR="002E6B38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Опрос показал, что 40% риск-менеджеров считают, что их организации не выделяют достаточного финансирования для эффективного противодействия климатическим угрозам.</w:t>
      </w:r>
    </w:p>
    <w:p w14:paraId="5A9AAD42" w14:textId="3EAB4E96" w:rsidR="002E6B38" w:rsidRPr="00274296" w:rsidRDefault="002E6B38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Несмотря на то, что 78% организаций уже сталкиваются с последствиями изменения климата, такими как наводнения, аномальная жара и нехватка водных ресурсов, а 74% сообщают о прямых финансовых потерях и сбоях в работе, системная работа по оценке и предотвращению рисков остается на низком уровне</w:t>
      </w:r>
      <w:r w:rsidR="00CE4783">
        <w:rPr>
          <w:rFonts w:cs="Times New Roman"/>
          <w:bCs/>
          <w:color w:val="000000" w:themeColor="text1"/>
          <w:kern w:val="0"/>
          <w:szCs w:val="28"/>
          <w14:ligatures w14:val="none"/>
        </w:rPr>
        <w:t>, л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ишь 38% компаний проводят детальную оценку климатических угроз, в то время как более пятой части (22%) вообще не анализируют будущие климатические воздействия.</w:t>
      </w:r>
    </w:p>
    <w:p w14:paraId="7AF5A93F" w14:textId="38F2B348" w:rsidR="002E6B38" w:rsidRPr="00274296" w:rsidRDefault="002E6B38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Среди причин, препятствующих выделению средств на адаптацию, респонденты выделили конкуренцию с другими бизнес-приоритетами</w:t>
      </w:r>
      <w:r w:rsidR="00262691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и </w:t>
      </w:r>
      <w:r w:rsidR="00262691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недостаток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знаний о будущих климатических </w:t>
      </w:r>
      <w:r w:rsidR="00262691">
        <w:rPr>
          <w:rFonts w:cs="Times New Roman"/>
          <w:bCs/>
          <w:color w:val="000000" w:themeColor="text1"/>
          <w:kern w:val="0"/>
          <w:szCs w:val="28"/>
          <w14:ligatures w14:val="none"/>
        </w:rPr>
        <w:t>угрозах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. Исследование выявило региональные различия: наибольшая доля пострадавших компаний сосредоточена в Азиатско-Тихоокеанском регионе, что, вероятно, связано с более высокой частотой экстремальных погодных явлений. В то же время, наименьший показатель </w:t>
      </w:r>
      <w:r w:rsidR="00262691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наблюдается 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в Канаде.</w:t>
      </w:r>
    </w:p>
    <w:p w14:paraId="3D6AC1C9" w14:textId="53B5B2F5" w:rsidR="002E6B38" w:rsidRPr="00274296" w:rsidRDefault="002E6B38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Как подчеркнула Эми Барнс, руководитель отдела климатической и устойчивой стратегии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Marsh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, организации последовательно недофинансируют адаптационные меры, несмотря на растущую серьезность выявленных рисков. </w:t>
      </w:r>
      <w:r w:rsidR="001C4776" w:rsidRPr="001C4776">
        <w:rPr>
          <w:rFonts w:cs="Times New Roman"/>
          <w:bCs/>
          <w:color w:val="000000" w:themeColor="text1"/>
          <w:kern w:val="0"/>
          <w:szCs w:val="28"/>
          <w14:ligatures w14:val="none"/>
        </w:rPr>
        <w:t>Специалист подчеркнула необходимость комплексного подхода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, который интегрировал бы оценку рисков на уровне активов и систем, а также внедрял бы климатическую адаптацию в общие рамки управления рисками предприятия.</w:t>
      </w:r>
    </w:p>
    <w:p w14:paraId="43990513" w14:textId="77777777" w:rsidR="002E6B38" w:rsidRPr="00274296" w:rsidRDefault="002E6B38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Данные исследования свидетельствуют: в условиях, когда климатические угрозы стали операционной реальностью для большинства компаний, проактивное планирование устойчивости перестает быть просто инициативой, а становится вопросом конкурентоспособности и долгосрочного выживания бизнеса. </w:t>
      </w:r>
    </w:p>
    <w:p w14:paraId="484C4396" w14:textId="3121E850" w:rsidR="00AC47FD" w:rsidRPr="00274296" w:rsidRDefault="002E6B38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Исследование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Marsh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охватило 130 риск-менеджеров по всему миру.</w:t>
      </w:r>
    </w:p>
    <w:p w14:paraId="578FADB3" w14:textId="12D15D99" w:rsidR="002E6B38" w:rsidRPr="00274296" w:rsidRDefault="002E6B38" w:rsidP="00F935B5">
      <w:pPr>
        <w:spacing w:after="0"/>
        <w:ind w:firstLine="633"/>
        <w:jc w:val="both"/>
        <w:rPr>
          <w:rFonts w:cs="Times New Roman"/>
          <w:szCs w:val="28"/>
        </w:rPr>
      </w:pPr>
      <w:r w:rsidRPr="00274296">
        <w:rPr>
          <w:rFonts w:cs="Times New Roman"/>
          <w:b/>
          <w:bCs/>
          <w:szCs w:val="28"/>
        </w:rPr>
        <w:lastRenderedPageBreak/>
        <w:t>Источник</w:t>
      </w:r>
      <w:r w:rsidRPr="00274296">
        <w:rPr>
          <w:rFonts w:cs="Times New Roman"/>
          <w:bCs/>
          <w:szCs w:val="28"/>
        </w:rPr>
        <w:t xml:space="preserve">: </w:t>
      </w:r>
      <w:hyperlink r:id="rId10" w:history="1">
        <w:r w:rsidRPr="00274296">
          <w:rPr>
            <w:rStyle w:val="ac"/>
            <w:rFonts w:cs="Times New Roman"/>
            <w:szCs w:val="28"/>
            <w:lang w:val="en-US"/>
          </w:rPr>
          <w:t>https</w:t>
        </w:r>
        <w:r w:rsidRPr="00274296">
          <w:rPr>
            <w:rStyle w:val="ac"/>
            <w:rFonts w:cs="Times New Roman"/>
            <w:szCs w:val="28"/>
          </w:rPr>
          <w:t>://</w:t>
        </w:r>
        <w:r w:rsidRPr="00274296">
          <w:rPr>
            <w:rStyle w:val="ac"/>
            <w:rFonts w:cs="Times New Roman"/>
            <w:szCs w:val="28"/>
            <w:lang w:val="en-US"/>
          </w:rPr>
          <w:t>www</w:t>
        </w:r>
        <w:r w:rsidRPr="00274296">
          <w:rPr>
            <w:rStyle w:val="ac"/>
            <w:rFonts w:cs="Times New Roman"/>
            <w:szCs w:val="28"/>
          </w:rPr>
          <w:t>.</w:t>
        </w:r>
        <w:proofErr w:type="spellStart"/>
        <w:r w:rsidRPr="00274296">
          <w:rPr>
            <w:rStyle w:val="ac"/>
            <w:rFonts w:cs="Times New Roman"/>
            <w:szCs w:val="28"/>
            <w:lang w:val="en-US"/>
          </w:rPr>
          <w:t>commercialriskonline</w:t>
        </w:r>
        <w:proofErr w:type="spellEnd"/>
        <w:r w:rsidRPr="00274296">
          <w:rPr>
            <w:rStyle w:val="ac"/>
            <w:rFonts w:cs="Times New Roman"/>
            <w:szCs w:val="28"/>
          </w:rPr>
          <w:t>.</w:t>
        </w:r>
        <w:r w:rsidRPr="00274296">
          <w:rPr>
            <w:rStyle w:val="ac"/>
            <w:rFonts w:cs="Times New Roman"/>
            <w:szCs w:val="28"/>
            <w:lang w:val="en-US"/>
          </w:rPr>
          <w:t>com</w:t>
        </w:r>
        <w:r w:rsidRPr="00274296">
          <w:rPr>
            <w:rStyle w:val="ac"/>
            <w:rFonts w:cs="Times New Roman"/>
            <w:szCs w:val="28"/>
          </w:rPr>
          <w:t>/</w:t>
        </w:r>
        <w:r w:rsidRPr="00274296">
          <w:rPr>
            <w:rStyle w:val="ac"/>
            <w:rFonts w:cs="Times New Roman"/>
            <w:szCs w:val="28"/>
            <w:lang w:val="en-US"/>
          </w:rPr>
          <w:t>marsh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reveals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gap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between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corporates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climate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risks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and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adaptation</w:t>
        </w:r>
        <w:r w:rsidRPr="00274296">
          <w:rPr>
            <w:rStyle w:val="ac"/>
            <w:rFonts w:cs="Times New Roman"/>
            <w:szCs w:val="28"/>
          </w:rPr>
          <w:t>/</w:t>
        </w:r>
      </w:hyperlink>
      <w:r w:rsidRPr="00274296">
        <w:rPr>
          <w:rFonts w:cs="Times New Roman"/>
          <w:bCs/>
          <w:szCs w:val="28"/>
        </w:rPr>
        <w:t xml:space="preserve"> 28.10.2025 </w:t>
      </w:r>
    </w:p>
    <w:p w14:paraId="7CDA2378" w14:textId="77777777" w:rsidR="002E6B38" w:rsidRPr="00274296" w:rsidRDefault="002E6B38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</w:p>
    <w:p w14:paraId="7BA7FC34" w14:textId="0EA51BF8" w:rsidR="009850D6" w:rsidRPr="00274296" w:rsidRDefault="002E6B38" w:rsidP="00F935B5">
      <w:pPr>
        <w:pStyle w:val="1"/>
        <w:spacing w:before="0" w:after="0" w:line="276" w:lineRule="auto"/>
        <w:ind w:firstLine="633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bookmarkStart w:id="3" w:name="_Toc212671580"/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3. Немецкие риск-менеджеры противостоят практике общих исключений</w:t>
      </w:r>
      <w:bookmarkEnd w:id="3"/>
    </w:p>
    <w:p w14:paraId="6F2EC19F" w14:textId="77777777" w:rsidR="000D5F0E" w:rsidRPr="00274296" w:rsidRDefault="000D5F0E" w:rsidP="00F935B5">
      <w:pPr>
        <w:spacing w:after="0"/>
        <w:ind w:firstLine="633"/>
        <w:rPr>
          <w:rFonts w:cs="Times New Roman"/>
          <w:szCs w:val="28"/>
        </w:rPr>
      </w:pPr>
    </w:p>
    <w:p w14:paraId="2A70C594" w14:textId="77777777" w:rsidR="000D5F0E" w:rsidRPr="00274296" w:rsidRDefault="000D5F0E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Участники немецкой ассоциации риск-менеджеров GVNW выражают серьезную обеспокоенность тенденцией, при которой страховщики отказываются от покрытия сложных рисков, вводя общие исключения. Особенно остро вопрос стоит в отношении PFAS ("вечных химикатов") и искусственного интеллекта (AI).</w:t>
      </w:r>
    </w:p>
    <w:p w14:paraId="4358826D" w14:textId="77777777" w:rsidR="000D5F0E" w:rsidRPr="00274296" w:rsidRDefault="000D5F0E" w:rsidP="00F935B5">
      <w:pPr>
        <w:spacing w:after="0"/>
        <w:ind w:firstLine="633"/>
        <w:rPr>
          <w:rFonts w:cs="Times New Roman"/>
          <w:b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/>
          <w:bCs/>
          <w:color w:val="000000" w:themeColor="text1"/>
          <w:kern w:val="0"/>
          <w:szCs w:val="28"/>
          <w14:ligatures w14:val="none"/>
        </w:rPr>
        <w:t>Общая ситуация на рынке</w:t>
      </w:r>
    </w:p>
    <w:p w14:paraId="35906A43" w14:textId="77777777" w:rsidR="000D5F0E" w:rsidRPr="00274296" w:rsidRDefault="000D5F0E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Рынок корпоративного страхования в Германии демонстрирует улучшение, и прогнозы для большинства стандартных видов страхования позитивны. Однако тенденция страховщиков уклоняться от сложных рисков ставит под вопрос ценность партнерства между клиентом и страховщиком.</w:t>
      </w:r>
    </w:p>
    <w:p w14:paraId="00495DF1" w14:textId="77777777" w:rsidR="000D5F0E" w:rsidRPr="00274296" w:rsidRDefault="000D5F0E" w:rsidP="00F935B5">
      <w:pPr>
        <w:spacing w:after="0"/>
        <w:ind w:firstLine="633"/>
        <w:rPr>
          <w:rFonts w:cs="Times New Roman"/>
          <w:b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/>
          <w:bCs/>
          <w:color w:val="000000" w:themeColor="text1"/>
          <w:kern w:val="0"/>
          <w:szCs w:val="28"/>
          <w14:ligatures w14:val="none"/>
        </w:rPr>
        <w:t>Позиция по PFAS</w:t>
      </w:r>
    </w:p>
    <w:p w14:paraId="19A5929C" w14:textId="364199DC" w:rsidR="000D5F0E" w:rsidRPr="00274296" w:rsidRDefault="000D5F0E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Антье Бек, член правления GVNW, выразила недовольство подходом к PFAS. GVNW поддерживает индивидуализированные исключения, обсуждаемые на переговорах, но выступает против</w:t>
      </w:r>
      <w:r w:rsidR="00CF4837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введения оговорки о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полно</w:t>
      </w:r>
      <w:r w:rsidR="00CF4837">
        <w:rPr>
          <w:rFonts w:cs="Times New Roman"/>
          <w:bCs/>
          <w:color w:val="000000" w:themeColor="text1"/>
          <w:kern w:val="0"/>
          <w:szCs w:val="28"/>
          <w14:ligatures w14:val="none"/>
        </w:rPr>
        <w:t>м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исключени</w:t>
      </w:r>
      <w:r w:rsidR="00CF4837">
        <w:rPr>
          <w:rFonts w:cs="Times New Roman"/>
          <w:bCs/>
          <w:color w:val="000000" w:themeColor="text1"/>
          <w:kern w:val="0"/>
          <w:szCs w:val="28"/>
          <w14:ligatures w14:val="none"/>
        </w:rPr>
        <w:t>и ряда рисков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, предложенно</w:t>
      </w:r>
      <w:r w:rsidR="00CF4837">
        <w:rPr>
          <w:rFonts w:cs="Times New Roman"/>
          <w:bCs/>
          <w:color w:val="000000" w:themeColor="text1"/>
          <w:kern w:val="0"/>
          <w:szCs w:val="28"/>
          <w14:ligatures w14:val="none"/>
        </w:rPr>
        <w:t>й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Немецкой страховой ассоциацией GDV. В начале 2025 года GDV предложила необязательные типовые оговорки, призванные лучше распознавать, оценивать и ограничивать подверженность рискам PFAS до "коммерчески обоснованного" уровня. </w:t>
      </w:r>
      <w:r w:rsidR="001C4776" w:rsidRPr="001C477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Юридическая фирма </w:t>
      </w:r>
      <w:proofErr w:type="spellStart"/>
      <w:r w:rsidR="001C4776" w:rsidRPr="001C4776">
        <w:rPr>
          <w:rFonts w:cs="Times New Roman"/>
          <w:bCs/>
          <w:color w:val="000000" w:themeColor="text1"/>
          <w:kern w:val="0"/>
          <w:szCs w:val="28"/>
          <w14:ligatures w14:val="none"/>
        </w:rPr>
        <w:t>Simmons</w:t>
      </w:r>
      <w:proofErr w:type="spellEnd"/>
      <w:r w:rsidR="001C4776" w:rsidRPr="001C477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+ </w:t>
      </w:r>
      <w:proofErr w:type="spellStart"/>
      <w:r w:rsidR="001C4776" w:rsidRPr="001C4776">
        <w:rPr>
          <w:rFonts w:cs="Times New Roman"/>
          <w:bCs/>
          <w:color w:val="000000" w:themeColor="text1"/>
          <w:kern w:val="0"/>
          <w:szCs w:val="28"/>
          <w14:ligatures w14:val="none"/>
        </w:rPr>
        <w:t>Simmons</w:t>
      </w:r>
      <w:proofErr w:type="spellEnd"/>
      <w:r w:rsidR="001C4776" w:rsidRPr="001C477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предупредила, что такие исключения </w:t>
      </w:r>
      <w:r w:rsidR="001C4776">
        <w:rPr>
          <w:rFonts w:cs="Times New Roman"/>
          <w:bCs/>
          <w:color w:val="000000" w:themeColor="text1"/>
          <w:kern w:val="0"/>
          <w:szCs w:val="28"/>
          <w14:ligatures w14:val="none"/>
        </w:rPr>
        <w:t>могут</w:t>
      </w:r>
      <w:r w:rsidR="001C4776" w:rsidRPr="001C477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стать рыночным стандартом.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Бек отмечает, что ей удавалось избегать таких исключений, заблаговременно и открыто информируя страховщиков о том, какие именно вещества PFAS и в каких процессах используются. Для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автопоставщиков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это особенно проблематично, так как решение об использовании таких материалов часто определяется требованиями клиентов и не находится </w:t>
      </w:r>
      <w:r w:rsidR="00CF4837">
        <w:rPr>
          <w:rFonts w:cs="Times New Roman"/>
          <w:bCs/>
          <w:color w:val="000000" w:themeColor="text1"/>
          <w:kern w:val="0"/>
          <w:szCs w:val="28"/>
          <w14:ligatures w14:val="none"/>
        </w:rPr>
        <w:t>под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их полн</w:t>
      </w:r>
      <w:r w:rsidR="00CF4837">
        <w:rPr>
          <w:rFonts w:cs="Times New Roman"/>
          <w:bCs/>
          <w:color w:val="000000" w:themeColor="text1"/>
          <w:kern w:val="0"/>
          <w:szCs w:val="28"/>
          <w14:ligatures w14:val="none"/>
        </w:rPr>
        <w:t>ы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м контроле</w:t>
      </w:r>
      <w:r w:rsidR="00CF4837">
        <w:rPr>
          <w:rFonts w:cs="Times New Roman"/>
          <w:bCs/>
          <w:color w:val="000000" w:themeColor="text1"/>
          <w:kern w:val="0"/>
          <w:szCs w:val="28"/>
          <w14:ligatures w14:val="none"/>
        </w:rPr>
        <w:t>м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.</w:t>
      </w:r>
    </w:p>
    <w:p w14:paraId="7FF63D04" w14:textId="77777777" w:rsidR="000D5F0E" w:rsidRPr="00274296" w:rsidRDefault="000D5F0E" w:rsidP="00F935B5">
      <w:pPr>
        <w:spacing w:after="0"/>
        <w:ind w:firstLine="633"/>
        <w:rPr>
          <w:rFonts w:cs="Times New Roman"/>
          <w:b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/>
          <w:bCs/>
          <w:color w:val="000000" w:themeColor="text1"/>
          <w:kern w:val="0"/>
          <w:szCs w:val="28"/>
          <w14:ligatures w14:val="none"/>
        </w:rPr>
        <w:t>Беспокойство по поводу AI</w:t>
      </w:r>
    </w:p>
    <w:p w14:paraId="4C1898E3" w14:textId="77777777" w:rsidR="001C4776" w:rsidRDefault="000D5F0E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Другим предметом беспокойства стал AI. После того как американский страховщик WR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Berkley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ввел "абсолютное" исключение по AI, риск-менеджеры опасаются, что рынок пойдет по пути выделения этого риска в отдельные продукты — аналогично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киберстрахованию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, которое выделилось в отдельный продукт для борьбы со "скрытыми рисками" в договорах. Бек отметила, что пока не сталкивалась с такими исключениями, но учитывая 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lastRenderedPageBreak/>
        <w:t xml:space="preserve">неопределенность, дискуссии могут возникнуть. </w:t>
      </w:r>
      <w:r w:rsidR="001C4776" w:rsidRPr="001C4776">
        <w:rPr>
          <w:rFonts w:cs="Times New Roman"/>
          <w:bCs/>
          <w:color w:val="000000" w:themeColor="text1"/>
          <w:kern w:val="0"/>
          <w:szCs w:val="28"/>
          <w14:ligatures w14:val="none"/>
        </w:rPr>
        <w:t>В GVNW выступают за индивидуальную оценку рисков, поскольку «абсолютные» исключения способны замедлить инновационное развитие.</w:t>
      </w:r>
    </w:p>
    <w:p w14:paraId="3A27E0F6" w14:textId="00B8C98B" w:rsidR="000D5F0E" w:rsidRPr="00274296" w:rsidRDefault="000D5F0E" w:rsidP="00F935B5">
      <w:pPr>
        <w:spacing w:after="0" w:line="276" w:lineRule="auto"/>
        <w:ind w:firstLine="633"/>
        <w:jc w:val="both"/>
        <w:rPr>
          <w:rFonts w:cs="Times New Roman"/>
          <w:b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/>
          <w:bCs/>
          <w:color w:val="000000" w:themeColor="text1"/>
          <w:kern w:val="0"/>
          <w:szCs w:val="28"/>
          <w14:ligatures w14:val="none"/>
        </w:rPr>
        <w:t>Мнения других представителей индустрии</w:t>
      </w:r>
    </w:p>
    <w:p w14:paraId="26EDFE42" w14:textId="77777777" w:rsidR="000D5F0E" w:rsidRPr="00274296" w:rsidRDefault="000D5F0E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Кристиан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Фуксенталер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(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Daimler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Truck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AG) критикует жесткие реакции страховщиков на новые риски без должной оценки. Дирк Вегенер (Deutsche Bank, бывший президент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Ferma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) считает, что эта тенденция ставит под вопрос ценность страхования. Любое сужение покрытия снижает ценность страхового полиса. Он призывает страховщиков предлагать покрытие для новых рисков, хотя бы с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подлимитами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, чтобы накапливать статистику убытков и не упускать будущие бизнес-возможности. Свен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Гревениг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(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Bayer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) также выступает против общих исключений, предпочитая дифференцированный подход и взаимодействие с клиентами.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Кристиан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Бём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(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Freudenberg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Group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), столкнувшись с исключениями по PFAS, раскритиковал такой подход, предложив использовать такие инструменты, как повышенные франшизы и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подлимиты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.</w:t>
      </w:r>
    </w:p>
    <w:p w14:paraId="133FE8FF" w14:textId="77777777" w:rsidR="000D5F0E" w:rsidRPr="00274296" w:rsidRDefault="000D5F0E" w:rsidP="00F935B5">
      <w:pPr>
        <w:spacing w:after="0"/>
        <w:ind w:firstLine="633"/>
        <w:rPr>
          <w:rFonts w:cs="Times New Roman"/>
          <w:b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/>
          <w:bCs/>
          <w:color w:val="000000" w:themeColor="text1"/>
          <w:kern w:val="0"/>
          <w:szCs w:val="28"/>
          <w14:ligatures w14:val="none"/>
        </w:rPr>
        <w:t>Позиция председателя GVNW</w:t>
      </w:r>
    </w:p>
    <w:p w14:paraId="6A8CA79A" w14:textId="1F14328A" w:rsidR="000D5F0E" w:rsidRPr="00274296" w:rsidRDefault="000D5F0E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Председатель GVNW Патрик Фидлер более позитивно относится к ситуации с PFAS. Он подчеркнул</w:t>
      </w:r>
      <w:r w:rsidR="00CF4837">
        <w:rPr>
          <w:rFonts w:cs="Times New Roman"/>
          <w:bCs/>
          <w:color w:val="000000" w:themeColor="text1"/>
          <w:kern w:val="0"/>
          <w:szCs w:val="28"/>
          <w14:ligatures w14:val="none"/>
        </w:rPr>
        <w:t>,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что риск является страхуемым, </w:t>
      </w:r>
      <w:r w:rsidR="00CF4837">
        <w:rPr>
          <w:rFonts w:cs="Times New Roman"/>
          <w:bCs/>
          <w:color w:val="000000" w:themeColor="text1"/>
          <w:kern w:val="0"/>
          <w:szCs w:val="28"/>
          <w14:ligatures w14:val="none"/>
        </w:rPr>
        <w:t>а также заявил о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необходимост</w:t>
      </w:r>
      <w:r w:rsidR="00CF4837">
        <w:rPr>
          <w:rFonts w:cs="Times New Roman"/>
          <w:bCs/>
          <w:color w:val="000000" w:themeColor="text1"/>
          <w:kern w:val="0"/>
          <w:szCs w:val="28"/>
          <w14:ligatures w14:val="none"/>
        </w:rPr>
        <w:t>и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диалога между участниками рынка. По его словам, рынок не требует тотальных исключений, а сама ассоциация получила юридическое заключение, согласно которому предложенная GDV оговорка является недействительной. В качестве первоочередной меры GVNW инициирует диалог, призванный стать основой для выработки индивидуальных исключений. Важнейшим условием успеха здесь выступает полная прозрачность со стороны страховщиков по отношению к перестраховщикам. Уже сейчас обратная связь от членов ассоциации свидетельствует о нахождении приемлемых решений, что служит прочным фундаментом для сдержанного оптимизма.</w:t>
      </w:r>
    </w:p>
    <w:p w14:paraId="290DC7A0" w14:textId="0F48BE13" w:rsidR="002E6B38" w:rsidRPr="00274296" w:rsidRDefault="002E6B38" w:rsidP="00F935B5">
      <w:pPr>
        <w:spacing w:after="0"/>
        <w:ind w:firstLine="633"/>
        <w:jc w:val="both"/>
        <w:rPr>
          <w:rFonts w:cs="Times New Roman"/>
          <w:szCs w:val="28"/>
        </w:rPr>
      </w:pPr>
      <w:r w:rsidRPr="00274296">
        <w:rPr>
          <w:rFonts w:cs="Times New Roman"/>
          <w:b/>
          <w:bCs/>
          <w:szCs w:val="28"/>
        </w:rPr>
        <w:t>Источник</w:t>
      </w:r>
      <w:r w:rsidRPr="00274296">
        <w:rPr>
          <w:rFonts w:cs="Times New Roman"/>
          <w:bCs/>
          <w:szCs w:val="28"/>
        </w:rPr>
        <w:t xml:space="preserve">: </w:t>
      </w:r>
      <w:hyperlink r:id="rId11" w:history="1">
        <w:r w:rsidRPr="00274296">
          <w:rPr>
            <w:rStyle w:val="ac"/>
            <w:rFonts w:cs="Times New Roman"/>
            <w:szCs w:val="28"/>
            <w:lang w:val="en-US"/>
          </w:rPr>
          <w:t>https</w:t>
        </w:r>
        <w:r w:rsidRPr="00274296">
          <w:rPr>
            <w:rStyle w:val="ac"/>
            <w:rFonts w:cs="Times New Roman"/>
            <w:szCs w:val="28"/>
          </w:rPr>
          <w:t>://</w:t>
        </w:r>
        <w:r w:rsidRPr="00274296">
          <w:rPr>
            <w:rStyle w:val="ac"/>
            <w:rFonts w:cs="Times New Roman"/>
            <w:szCs w:val="28"/>
            <w:lang w:val="en-US"/>
          </w:rPr>
          <w:t>www</w:t>
        </w:r>
        <w:r w:rsidRPr="00274296">
          <w:rPr>
            <w:rStyle w:val="ac"/>
            <w:rFonts w:cs="Times New Roman"/>
            <w:szCs w:val="28"/>
          </w:rPr>
          <w:t>.</w:t>
        </w:r>
        <w:proofErr w:type="spellStart"/>
        <w:r w:rsidRPr="00274296">
          <w:rPr>
            <w:rStyle w:val="ac"/>
            <w:rFonts w:cs="Times New Roman"/>
            <w:szCs w:val="28"/>
            <w:lang w:val="en-US"/>
          </w:rPr>
          <w:t>commercialriskonline</w:t>
        </w:r>
        <w:proofErr w:type="spellEnd"/>
        <w:r w:rsidRPr="00274296">
          <w:rPr>
            <w:rStyle w:val="ac"/>
            <w:rFonts w:cs="Times New Roman"/>
            <w:szCs w:val="28"/>
          </w:rPr>
          <w:t>.</w:t>
        </w:r>
        <w:r w:rsidRPr="00274296">
          <w:rPr>
            <w:rStyle w:val="ac"/>
            <w:rFonts w:cs="Times New Roman"/>
            <w:szCs w:val="28"/>
            <w:lang w:val="en-US"/>
          </w:rPr>
          <w:t>com</w:t>
        </w:r>
        <w:r w:rsidRPr="00274296">
          <w:rPr>
            <w:rStyle w:val="ac"/>
            <w:rFonts w:cs="Times New Roman"/>
            <w:szCs w:val="28"/>
          </w:rPr>
          <w:t>/</w:t>
        </w:r>
        <w:proofErr w:type="spellStart"/>
        <w:r w:rsidRPr="00274296">
          <w:rPr>
            <w:rStyle w:val="ac"/>
            <w:rFonts w:cs="Times New Roman"/>
            <w:szCs w:val="28"/>
            <w:lang w:val="en-US"/>
          </w:rPr>
          <w:t>gvnw</w:t>
        </w:r>
        <w:proofErr w:type="spellEnd"/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members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rise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to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the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exclusion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challenge</w:t>
        </w:r>
        <w:r w:rsidRPr="00274296">
          <w:rPr>
            <w:rStyle w:val="ac"/>
            <w:rFonts w:cs="Times New Roman"/>
            <w:szCs w:val="28"/>
          </w:rPr>
          <w:t>/</w:t>
        </w:r>
      </w:hyperlink>
      <w:r w:rsidRPr="00274296">
        <w:rPr>
          <w:rFonts w:cs="Times New Roman"/>
          <w:bCs/>
          <w:szCs w:val="28"/>
        </w:rPr>
        <w:t xml:space="preserve"> 28.10.2025 </w:t>
      </w:r>
    </w:p>
    <w:p w14:paraId="3C3036A2" w14:textId="20ACC822" w:rsidR="002E6B38" w:rsidRPr="00274296" w:rsidRDefault="002E6B38" w:rsidP="00F935B5">
      <w:pPr>
        <w:spacing w:after="0"/>
        <w:ind w:firstLine="633"/>
        <w:jc w:val="both"/>
        <w:rPr>
          <w:rFonts w:cs="Times New Roman"/>
          <w:szCs w:val="28"/>
        </w:rPr>
      </w:pPr>
    </w:p>
    <w:p w14:paraId="1F868DAE" w14:textId="21D1F4B2" w:rsidR="002E6B38" w:rsidRPr="00274296" w:rsidRDefault="000D5F0E" w:rsidP="00F935B5">
      <w:pPr>
        <w:pStyle w:val="1"/>
        <w:spacing w:before="0" w:after="0" w:line="276" w:lineRule="auto"/>
        <w:ind w:firstLine="633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bookmarkStart w:id="4" w:name="_Toc212671581"/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4. Руководители компаний обеспокоены ростом политических рисков</w:t>
      </w:r>
      <w:bookmarkEnd w:id="4"/>
    </w:p>
    <w:p w14:paraId="67E1C17E" w14:textId="77777777" w:rsidR="00274296" w:rsidRDefault="00274296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</w:p>
    <w:p w14:paraId="42D18264" w14:textId="77777777" w:rsidR="001C4776" w:rsidRDefault="001C4776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1C477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Опрос страховой компании </w:t>
      </w:r>
      <w:proofErr w:type="spellStart"/>
      <w:r w:rsidRPr="001C4776">
        <w:rPr>
          <w:rFonts w:cs="Times New Roman"/>
          <w:bCs/>
          <w:color w:val="000000" w:themeColor="text1"/>
          <w:kern w:val="0"/>
          <w:szCs w:val="28"/>
          <w14:ligatures w14:val="none"/>
        </w:rPr>
        <w:t>Beazley</w:t>
      </w:r>
      <w:proofErr w:type="spellEnd"/>
      <w:r w:rsidRPr="001C4776">
        <w:rPr>
          <w:rFonts w:cs="Times New Roman"/>
          <w:bCs/>
          <w:color w:val="000000" w:themeColor="text1"/>
          <w:kern w:val="0"/>
          <w:szCs w:val="28"/>
          <w14:ligatures w14:val="none"/>
        </w:rPr>
        <w:t>, в котором приняли участие 3500 бизнес-лидеров, выявил резкий рост их озабоченности политическими рисками по сравнению с началом года.</w:t>
      </w:r>
    </w:p>
    <w:p w14:paraId="04195DE3" w14:textId="6DA7360D" w:rsidR="000D5F0E" w:rsidRPr="00274296" w:rsidRDefault="000D5F0E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lastRenderedPageBreak/>
        <w:t>Согласно исследованию, проведенному в августе, 87% респондентов планируют перестраивать свои цепочки поставок из-за геополитической ситуации — это значительно выше показателя января (75%). Опасения, связанные с политической напряженностью, также усилились: 88% руководителей считают, что политический ландшафт повлияет на их способность вести прибыльный бизнес (в январе — 69%). При этом 83% заявили, что текущая неопределенность ограничит их планы по расширению, тогда как в начале года так думали 68%.</w:t>
      </w:r>
    </w:p>
    <w:p w14:paraId="417E7159" w14:textId="77777777" w:rsidR="000D5F0E" w:rsidRPr="00274296" w:rsidRDefault="000D5F0E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В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Beazley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отмечают изменение приоритетов компаний при реагировании на риски. Все больше советов директоров (32% против 23% в начале года) теперь считают безопасность зарубежных активов приоритетной задачей. На макроэкономическую нестабильность как на главную угрозу указали 26% опрошенных руководителей.</w:t>
      </w:r>
    </w:p>
    <w:p w14:paraId="6C6A6725" w14:textId="0DF95509" w:rsidR="000D5F0E" w:rsidRPr="00274296" w:rsidRDefault="000D5F0E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Бетани Гринвуд, руководитель отдела специальных рисков в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Beazley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, отметила, что компании сталкиваются с беспрецедентно сложными вызовами. </w:t>
      </w:r>
      <w:r w:rsidR="001C4776" w:rsidRPr="001C4776">
        <w:rPr>
          <w:rFonts w:cs="Times New Roman"/>
          <w:bCs/>
          <w:color w:val="000000" w:themeColor="text1"/>
          <w:kern w:val="0"/>
          <w:szCs w:val="28"/>
          <w14:ligatures w14:val="none"/>
        </w:rPr>
        <w:t>«Политические сдвиги, экономическая неопределённость и глобальная напряженность создают беспрецедентно сложный клубок проблем, подрывающий деловую уверенность во всех секторах и регионах», — отметила она.</w:t>
      </w:r>
    </w:p>
    <w:p w14:paraId="05F9B69C" w14:textId="34CFAFA8" w:rsidR="002E6B38" w:rsidRPr="00274296" w:rsidRDefault="000D5F0E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В то же время эксперт видит и возможности. По ее словам, хотя легко сосредоточиться на краткосрочных сбоях, настоящий потенциал — в долгосрочной перспективе. «Рост все еще возможен, но он требует более глубокого прогнозирования, быстрой адаптации и четкого понимания того, где риск сопряжен с возможностью. Компании, которые проактивно переоценивают риски, повышают свою устойчивость и работают со страховыми партнерами, смогут не только устоять перед потрясениями, но и найти новые точки роста в сфере технологий, энергетики и на глобальных рынках».</w:t>
      </w:r>
    </w:p>
    <w:p w14:paraId="6CF3A057" w14:textId="2DD976D6" w:rsidR="000D5F0E" w:rsidRPr="00274296" w:rsidRDefault="000D5F0E" w:rsidP="00F935B5">
      <w:pPr>
        <w:spacing w:after="0"/>
        <w:ind w:firstLine="633"/>
        <w:jc w:val="both"/>
        <w:rPr>
          <w:rFonts w:cs="Times New Roman"/>
          <w:szCs w:val="28"/>
        </w:rPr>
      </w:pPr>
      <w:r w:rsidRPr="00274296">
        <w:rPr>
          <w:rFonts w:cs="Times New Roman"/>
          <w:b/>
          <w:bCs/>
          <w:szCs w:val="28"/>
        </w:rPr>
        <w:t>Источник</w:t>
      </w:r>
      <w:r w:rsidRPr="00274296">
        <w:rPr>
          <w:rFonts w:cs="Times New Roman"/>
          <w:bCs/>
          <w:szCs w:val="28"/>
        </w:rPr>
        <w:t xml:space="preserve">: </w:t>
      </w:r>
      <w:hyperlink r:id="rId12" w:history="1">
        <w:r w:rsidRPr="00274296">
          <w:rPr>
            <w:rStyle w:val="ac"/>
            <w:rFonts w:cs="Times New Roman"/>
            <w:szCs w:val="28"/>
            <w:lang w:val="en-US"/>
          </w:rPr>
          <w:t>https</w:t>
        </w:r>
        <w:r w:rsidRPr="00274296">
          <w:rPr>
            <w:rStyle w:val="ac"/>
            <w:rFonts w:cs="Times New Roman"/>
            <w:szCs w:val="28"/>
          </w:rPr>
          <w:t>://</w:t>
        </w:r>
        <w:r w:rsidRPr="00274296">
          <w:rPr>
            <w:rStyle w:val="ac"/>
            <w:rFonts w:cs="Times New Roman"/>
            <w:szCs w:val="28"/>
            <w:lang w:val="en-US"/>
          </w:rPr>
          <w:t>www</w:t>
        </w:r>
        <w:r w:rsidRPr="00274296">
          <w:rPr>
            <w:rStyle w:val="ac"/>
            <w:rFonts w:cs="Times New Roman"/>
            <w:szCs w:val="28"/>
          </w:rPr>
          <w:t>.</w:t>
        </w:r>
        <w:proofErr w:type="spellStart"/>
        <w:r w:rsidRPr="00274296">
          <w:rPr>
            <w:rStyle w:val="ac"/>
            <w:rFonts w:cs="Times New Roman"/>
            <w:szCs w:val="28"/>
            <w:lang w:val="en-US"/>
          </w:rPr>
          <w:t>commercialriskonline</w:t>
        </w:r>
        <w:proofErr w:type="spellEnd"/>
        <w:r w:rsidRPr="00274296">
          <w:rPr>
            <w:rStyle w:val="ac"/>
            <w:rFonts w:cs="Times New Roman"/>
            <w:szCs w:val="28"/>
          </w:rPr>
          <w:t>.</w:t>
        </w:r>
        <w:r w:rsidRPr="00274296">
          <w:rPr>
            <w:rStyle w:val="ac"/>
            <w:rFonts w:cs="Times New Roman"/>
            <w:szCs w:val="28"/>
            <w:lang w:val="en-US"/>
          </w:rPr>
          <w:t>com</w:t>
        </w:r>
        <w:r w:rsidRPr="00274296">
          <w:rPr>
            <w:rStyle w:val="ac"/>
            <w:rFonts w:cs="Times New Roman"/>
            <w:szCs w:val="28"/>
          </w:rPr>
          <w:t>/</w:t>
        </w:r>
        <w:r w:rsidRPr="00274296">
          <w:rPr>
            <w:rStyle w:val="ac"/>
            <w:rFonts w:cs="Times New Roman"/>
            <w:szCs w:val="28"/>
            <w:lang w:val="en-US"/>
          </w:rPr>
          <w:t>execs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on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high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alert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as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concern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over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political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risk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spikes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finds</w:t>
        </w:r>
        <w:r w:rsidRPr="00274296">
          <w:rPr>
            <w:rStyle w:val="ac"/>
            <w:rFonts w:cs="Times New Roman"/>
            <w:szCs w:val="28"/>
          </w:rPr>
          <w:t>-</w:t>
        </w:r>
        <w:proofErr w:type="spellStart"/>
        <w:r w:rsidRPr="00274296">
          <w:rPr>
            <w:rStyle w:val="ac"/>
            <w:rFonts w:cs="Times New Roman"/>
            <w:szCs w:val="28"/>
            <w:lang w:val="en-US"/>
          </w:rPr>
          <w:t>beazley</w:t>
        </w:r>
        <w:proofErr w:type="spellEnd"/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survey</w:t>
        </w:r>
        <w:r w:rsidRPr="00274296">
          <w:rPr>
            <w:rStyle w:val="ac"/>
            <w:rFonts w:cs="Times New Roman"/>
            <w:szCs w:val="28"/>
          </w:rPr>
          <w:t>/</w:t>
        </w:r>
      </w:hyperlink>
      <w:r w:rsidRPr="00274296">
        <w:rPr>
          <w:rFonts w:cs="Times New Roman"/>
          <w:bCs/>
          <w:szCs w:val="28"/>
        </w:rPr>
        <w:t xml:space="preserve"> 28.10.2025 </w:t>
      </w:r>
    </w:p>
    <w:p w14:paraId="28F56915" w14:textId="69CD0AFD" w:rsidR="002E6B38" w:rsidRPr="00274296" w:rsidRDefault="002E6B38" w:rsidP="00F935B5">
      <w:pPr>
        <w:spacing w:after="0"/>
        <w:ind w:firstLine="633"/>
        <w:jc w:val="both"/>
        <w:rPr>
          <w:rFonts w:cs="Times New Roman"/>
          <w:szCs w:val="28"/>
        </w:rPr>
      </w:pPr>
    </w:p>
    <w:p w14:paraId="6634BB0B" w14:textId="04868F02" w:rsidR="00BD5773" w:rsidRPr="00274296" w:rsidRDefault="0002272D" w:rsidP="00F935B5">
      <w:pPr>
        <w:pStyle w:val="1"/>
        <w:spacing w:before="0" w:after="0" w:line="276" w:lineRule="auto"/>
        <w:ind w:firstLine="633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bookmarkStart w:id="5" w:name="_Toc212671582"/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5. </w:t>
      </w:r>
      <w:r w:rsidR="00340C29"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Борьба с «ядерными вердиктами» с помощью ИИ</w:t>
      </w:r>
      <w:bookmarkEnd w:id="5"/>
    </w:p>
    <w:p w14:paraId="5186A8DA" w14:textId="77777777" w:rsidR="006B0CEC" w:rsidRPr="00274296" w:rsidRDefault="006B0CEC" w:rsidP="00F935B5">
      <w:pPr>
        <w:spacing w:after="0"/>
        <w:ind w:firstLine="633"/>
        <w:rPr>
          <w:rFonts w:cs="Times New Roman"/>
          <w:szCs w:val="28"/>
        </w:rPr>
      </w:pPr>
    </w:p>
    <w:p w14:paraId="5BA3AAC1" w14:textId="19FB8746" w:rsidR="00340C29" w:rsidRPr="00274296" w:rsidRDefault="00523303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523303">
        <w:rPr>
          <w:rFonts w:cs="Times New Roman"/>
          <w:bCs/>
          <w:color w:val="000000" w:themeColor="text1"/>
          <w:kern w:val="0"/>
          <w:szCs w:val="28"/>
          <w14:ligatures w14:val="none"/>
        </w:rPr>
        <w:t>Статья посвящена растущей проблеме «ядерных вердиктов» в США — судебных решений с компенсациями свыше $10 млн, которые становятся всё более частыми и масштабными.</w:t>
      </w:r>
      <w:r w:rsidR="00340C29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По данным, приведенным в статье, за первые семь месяцев 2025 года в США было зафиксировано 70 таких вердиктов со средней выплатой в $238 млн. Эксперты в области риск-менеджмента призывают владельцев страховых компаний активнее внедрять инструменты </w:t>
      </w:r>
      <w:r w:rsidR="00340C29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lastRenderedPageBreak/>
        <w:t>искусственного интеллекта (ИИ) и прогнозной аналитики для раннего выявления рисковых исков и сдерживания судебных выплат.</w:t>
      </w:r>
    </w:p>
    <w:p w14:paraId="4F4D1762" w14:textId="01906791" w:rsidR="00340C29" w:rsidRPr="00274296" w:rsidRDefault="00523303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523303">
        <w:rPr>
          <w:rFonts w:cs="Times New Roman"/>
          <w:bCs/>
          <w:color w:val="000000" w:themeColor="text1"/>
          <w:kern w:val="0"/>
          <w:szCs w:val="28"/>
          <w14:ligatures w14:val="none"/>
        </w:rPr>
        <w:t>Ключевое решение — применение инструментов искусственного интеллекта для оценки вероятности вынесения крупного вердикта.</w:t>
      </w:r>
      <w:r w:rsidR="00340C29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Эти технологии анализируют данные, выявляют «красные флаги» и присваивают делу прогнозный балл, что позволяет страховщикам выбрать обоснованную стратегию: урегулировать иск досрочно или подготовить усиленную защиту. Ярким примером служит кейс компании Schaefer City Technologies, где использование системы оценки рисков позволило клиенту идентифицировать такой риск и урегулировать его менее чем за половину от страхового лимита.</w:t>
      </w:r>
    </w:p>
    <w:p w14:paraId="621327EB" w14:textId="792E302D" w:rsidR="00340C29" w:rsidRPr="00274296" w:rsidRDefault="00340C29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Особое внимание в статье уделяется проактивным мерам. Подчеркивается важность открытой коммуникации с актуариями, перестраховщиками и другими стейкхолдерами, а также необходимость точного резервирования средств на потенциальные убытки, включая произошедшие, но не заявленные. Это критически важно для смягчения финансового воздействия на страховые компании.</w:t>
      </w:r>
    </w:p>
    <w:p w14:paraId="5DEDFDE1" w14:textId="40CB7C3D" w:rsidR="00340C29" w:rsidRPr="00274296" w:rsidRDefault="00340C29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При этом авторы акцентируют, что технологии не заменяют человеческий фактор. Специалисты должны оставаться глубоко вовлеченными, анализировать данные, предоставляемые ИИ, и учитывать риски предвзятости в алгоритмах, которые можно нивелировать с помощью специальных корректировок.</w:t>
      </w:r>
    </w:p>
    <w:p w14:paraId="35CC3825" w14:textId="77777777" w:rsidR="00523303" w:rsidRDefault="00523303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523303">
        <w:rPr>
          <w:rFonts w:cs="Times New Roman"/>
          <w:bCs/>
          <w:color w:val="000000" w:themeColor="text1"/>
          <w:kern w:val="0"/>
          <w:szCs w:val="28"/>
          <w14:ligatures w14:val="none"/>
        </w:rPr>
        <w:t>Интеграция ИИ в управление убытками позволяет страховщикам не только значительно сократить финансовые потери от «ядерных вердиктов», но и выстроить более эффективные и гибкие страховые программы в условиях ужесточения судебной практики.</w:t>
      </w:r>
    </w:p>
    <w:p w14:paraId="5F276BDE" w14:textId="1E72D118" w:rsidR="00340C29" w:rsidRPr="00274296" w:rsidRDefault="00340C29" w:rsidP="00F935B5">
      <w:pPr>
        <w:spacing w:after="0"/>
        <w:ind w:firstLine="633"/>
        <w:rPr>
          <w:rFonts w:cs="Times New Roman"/>
          <w:szCs w:val="28"/>
        </w:rPr>
      </w:pPr>
      <w:r w:rsidRPr="00274296">
        <w:rPr>
          <w:rFonts w:cs="Times New Roman"/>
          <w:b/>
          <w:bCs/>
          <w:szCs w:val="28"/>
        </w:rPr>
        <w:t>Источник</w:t>
      </w:r>
      <w:r w:rsidRPr="00274296">
        <w:rPr>
          <w:rFonts w:cs="Times New Roman"/>
          <w:bCs/>
          <w:szCs w:val="28"/>
        </w:rPr>
        <w:t xml:space="preserve">: </w:t>
      </w:r>
      <w:hyperlink r:id="rId13" w:history="1">
        <w:r w:rsidRPr="00274296">
          <w:rPr>
            <w:rStyle w:val="ac"/>
            <w:rFonts w:cs="Times New Roman"/>
            <w:szCs w:val="28"/>
            <w:lang w:val="en-US"/>
          </w:rPr>
          <w:t>https</w:t>
        </w:r>
        <w:r w:rsidRPr="00274296">
          <w:rPr>
            <w:rStyle w:val="ac"/>
            <w:rFonts w:cs="Times New Roman"/>
            <w:szCs w:val="28"/>
          </w:rPr>
          <w:t>://</w:t>
        </w:r>
        <w:r w:rsidRPr="00274296">
          <w:rPr>
            <w:rStyle w:val="ac"/>
            <w:rFonts w:cs="Times New Roman"/>
            <w:szCs w:val="28"/>
            <w:lang w:val="en-US"/>
          </w:rPr>
          <w:t>www</w:t>
        </w:r>
        <w:r w:rsidRPr="00274296">
          <w:rPr>
            <w:rStyle w:val="ac"/>
            <w:rFonts w:cs="Times New Roman"/>
            <w:szCs w:val="28"/>
          </w:rPr>
          <w:t>.</w:t>
        </w:r>
        <w:proofErr w:type="spellStart"/>
        <w:r w:rsidRPr="00274296">
          <w:rPr>
            <w:rStyle w:val="ac"/>
            <w:rFonts w:cs="Times New Roman"/>
            <w:szCs w:val="28"/>
            <w:lang w:val="en-US"/>
          </w:rPr>
          <w:t>commercialriskonline</w:t>
        </w:r>
        <w:proofErr w:type="spellEnd"/>
        <w:r w:rsidRPr="00274296">
          <w:rPr>
            <w:rStyle w:val="ac"/>
            <w:rFonts w:cs="Times New Roman"/>
            <w:szCs w:val="28"/>
          </w:rPr>
          <w:t>.</w:t>
        </w:r>
        <w:r w:rsidRPr="00274296">
          <w:rPr>
            <w:rStyle w:val="ac"/>
            <w:rFonts w:cs="Times New Roman"/>
            <w:szCs w:val="28"/>
            <w:lang w:val="en-US"/>
          </w:rPr>
          <w:t>com</w:t>
        </w:r>
        <w:r w:rsidRPr="00274296">
          <w:rPr>
            <w:rStyle w:val="ac"/>
            <w:rFonts w:cs="Times New Roman"/>
            <w:szCs w:val="28"/>
          </w:rPr>
          <w:t>/</w:t>
        </w:r>
        <w:r w:rsidRPr="00274296">
          <w:rPr>
            <w:rStyle w:val="ac"/>
            <w:rFonts w:cs="Times New Roman"/>
            <w:szCs w:val="28"/>
            <w:lang w:val="en-US"/>
          </w:rPr>
          <w:t>captive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owners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urged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to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use</w:t>
        </w:r>
        <w:r w:rsidRPr="00274296">
          <w:rPr>
            <w:rStyle w:val="ac"/>
            <w:rFonts w:cs="Times New Roman"/>
            <w:szCs w:val="28"/>
          </w:rPr>
          <w:t>-</w:t>
        </w:r>
        <w:proofErr w:type="spellStart"/>
        <w:r w:rsidRPr="00274296">
          <w:rPr>
            <w:rStyle w:val="ac"/>
            <w:rFonts w:cs="Times New Roman"/>
            <w:szCs w:val="28"/>
            <w:lang w:val="en-US"/>
          </w:rPr>
          <w:t>ai</w:t>
        </w:r>
        <w:proofErr w:type="spellEnd"/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to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combat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nuclear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verdicts</w:t>
        </w:r>
        <w:r w:rsidRPr="00274296">
          <w:rPr>
            <w:rStyle w:val="ac"/>
            <w:rFonts w:cs="Times New Roman"/>
            <w:szCs w:val="28"/>
          </w:rPr>
          <w:t>/</w:t>
        </w:r>
      </w:hyperlink>
      <w:r w:rsidRPr="00274296">
        <w:rPr>
          <w:rFonts w:cs="Times New Roman"/>
          <w:szCs w:val="28"/>
        </w:rPr>
        <w:t xml:space="preserve"> </w:t>
      </w:r>
      <w:r w:rsidRPr="00274296">
        <w:rPr>
          <w:rFonts w:cs="Times New Roman"/>
          <w:bCs/>
          <w:szCs w:val="28"/>
        </w:rPr>
        <w:t xml:space="preserve"> 29.10.2025 </w:t>
      </w:r>
    </w:p>
    <w:p w14:paraId="0FDE3B08" w14:textId="77777777" w:rsidR="00340C29" w:rsidRPr="00274296" w:rsidRDefault="00340C29" w:rsidP="00F935B5">
      <w:pPr>
        <w:pStyle w:val="1"/>
        <w:spacing w:before="0" w:after="0" w:line="276" w:lineRule="auto"/>
        <w:ind w:firstLine="633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</w:p>
    <w:p w14:paraId="3495324D" w14:textId="67BE7011" w:rsidR="00816BAC" w:rsidRPr="00274296" w:rsidRDefault="0002272D" w:rsidP="00F935B5">
      <w:pPr>
        <w:pStyle w:val="1"/>
        <w:spacing w:before="0" w:after="0" w:line="276" w:lineRule="auto"/>
        <w:ind w:firstLine="633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bookmarkStart w:id="6" w:name="_Toc212671583"/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6. Как риск-менеджер должен преподносить риски руководству?</w:t>
      </w:r>
      <w:bookmarkEnd w:id="6"/>
    </w:p>
    <w:p w14:paraId="1F0D63F0" w14:textId="5FBFB2F8" w:rsidR="004A478B" w:rsidRPr="00274296" w:rsidRDefault="004A478B" w:rsidP="00F935B5">
      <w:pPr>
        <w:spacing w:after="0"/>
        <w:ind w:firstLine="633"/>
        <w:rPr>
          <w:rFonts w:cs="Times New Roman"/>
          <w:szCs w:val="28"/>
        </w:rPr>
      </w:pPr>
    </w:p>
    <w:p w14:paraId="1A114C10" w14:textId="4F18D33A" w:rsidR="004A478B" w:rsidRPr="00274296" w:rsidRDefault="00523303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523303">
        <w:rPr>
          <w:rFonts w:cs="Times New Roman"/>
          <w:bCs/>
          <w:color w:val="000000" w:themeColor="text1"/>
          <w:kern w:val="0"/>
          <w:szCs w:val="28"/>
          <w14:ligatures w14:val="none"/>
        </w:rPr>
        <w:t>Современные риски — будь то скачки таможенных пошлин, природные катаклизмы или геополитическая нестабильность — существуют в сложной экосистеме, для которой характерны взаимозависимость и высокая динамика.</w:t>
      </w:r>
      <w:r w:rsidR="004A478B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Поэтому концентрация на отдельной проблеме ведет к стратегической близорукости. Ключевая задача риск-менеджера — помогать руководству видеть общую картину, не допуская перекосов в оценках. Важно понимать, что любой риск — часть этой экосистемы. Например, резкий перенос цепочек поставок из-за введенных таможенных пошлин может привести к новым проблемам — снижению качества поставщиков, киберугрозам или </w:t>
      </w:r>
      <w:r w:rsidR="004A478B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lastRenderedPageBreak/>
        <w:t>логистическим сложностям. Именно поэтому, взаимодействуя с руководством, риск-менеджер должен наглядно демонстрировать взаимозависимости рисков и задавать стратегические вопросы о вероятности изменения ситуации и цене бездействия.</w:t>
      </w:r>
    </w:p>
    <w:p w14:paraId="249FD1EA" w14:textId="23722039" w:rsidR="004A478B" w:rsidRPr="00274296" w:rsidRDefault="00523303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523303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Для этого необходимо наладить </w:t>
      </w:r>
      <w:proofErr w:type="gramStart"/>
      <w:r w:rsidRPr="00523303">
        <w:rPr>
          <w:rFonts w:cs="Times New Roman"/>
          <w:bCs/>
          <w:color w:val="000000" w:themeColor="text1"/>
          <w:kern w:val="0"/>
          <w:szCs w:val="28"/>
          <w14:ligatures w14:val="none"/>
        </w:rPr>
        <w:t>кросс-функциональное</w:t>
      </w:r>
      <w:proofErr w:type="gramEnd"/>
      <w:r w:rsidRPr="00523303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взаимодействие.</w:t>
      </w:r>
      <w:r w:rsidR="004A478B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. Эффективная оценка современных рисков возможна только при совместной работе с производством для анализа влияния на бизнес-процессы, графики поставок сырья и производственные циклы. Не менее важно сотрудничество с ИТ и финансами для оценки </w:t>
      </w:r>
      <w:proofErr w:type="spellStart"/>
      <w:r w:rsidR="004A478B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киберрисков</w:t>
      </w:r>
      <w:proofErr w:type="spellEnd"/>
      <w:r w:rsidR="004A478B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и моделирования затрат, например, вызванных резкими колебаниями валютных курсов. Обязательной является и консультация с юристами для анализа регуляторных последствий.</w:t>
      </w:r>
    </w:p>
    <w:p w14:paraId="2244B828" w14:textId="440B3995" w:rsidR="004A478B" w:rsidRPr="00274296" w:rsidRDefault="00523303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523303">
        <w:rPr>
          <w:rFonts w:cs="Times New Roman"/>
          <w:bCs/>
          <w:color w:val="000000" w:themeColor="text1"/>
          <w:kern w:val="0"/>
          <w:szCs w:val="28"/>
          <w14:ligatures w14:val="none"/>
        </w:rPr>
        <w:t>Донесение информации до руководства должно строиться на нескольких ключевых принципах.</w:t>
      </w:r>
      <w:r w:rsidR="004A478B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Во-первых, риски необходимо увязывать с бизнес-целями, показывая их влияние на прибыль и репутацию. Во-вторых, для наглядного отображения взаимосвязей следует использовать визуализацию: дашборды, карты рисков, паутинные диаграммы. В-третьих, нужно обращать внимание не только на риски, но и на открывающиеся возможности. Еще один обязательный элемент — анализ компромиссов, когда вместо единственного, жесткого решения предлагается набор альтернатив с оценкой их долгосрочных последствий. Наконец, необходимо балансировать между краткосрочными и долгосрочными мерами, предлагая поэтапный план с четким разделением на действия «здесь и сейчас» и шаги «на перспективу». Принимаемые меры должны быть направлены не только на сокращение текущих убытков, но и на достижение долгосрочных стратегических целей.</w:t>
      </w:r>
    </w:p>
    <w:p w14:paraId="5841CA8E" w14:textId="2C7BCFCF" w:rsidR="004A478B" w:rsidRPr="00274296" w:rsidRDefault="004A478B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Таким образом, роль риск-менеджера эволюционирует от простого регистратора угроз к статусу стратегического партнера руководства. </w:t>
      </w:r>
      <w:r w:rsidR="00EA67A0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Риск-менеджер, используя 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ясную коммуникацию и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межфункциональное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взаимодействие</w:t>
      </w:r>
      <w:r w:rsidR="00EA67A0">
        <w:rPr>
          <w:rFonts w:cs="Times New Roman"/>
          <w:bCs/>
          <w:color w:val="000000" w:themeColor="text1"/>
          <w:kern w:val="0"/>
          <w:szCs w:val="28"/>
          <w14:ligatures w14:val="none"/>
        </w:rPr>
        <w:t>,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превращается в ключевое звено для принятия взвешенных решений.</w:t>
      </w:r>
    </w:p>
    <w:p w14:paraId="19E31959" w14:textId="592AF062" w:rsidR="00E37DC4" w:rsidRPr="00274296" w:rsidRDefault="00E37DC4" w:rsidP="00F935B5">
      <w:pPr>
        <w:spacing w:after="0"/>
        <w:ind w:firstLine="633"/>
        <w:rPr>
          <w:rFonts w:cs="Times New Roman"/>
          <w:szCs w:val="28"/>
        </w:rPr>
      </w:pPr>
      <w:r w:rsidRPr="00274296">
        <w:rPr>
          <w:rFonts w:cs="Times New Roman"/>
          <w:b/>
          <w:bCs/>
          <w:szCs w:val="28"/>
        </w:rPr>
        <w:t>Источник</w:t>
      </w:r>
      <w:r w:rsidRPr="00274296">
        <w:rPr>
          <w:rFonts w:cs="Times New Roman"/>
          <w:bCs/>
          <w:szCs w:val="28"/>
        </w:rPr>
        <w:t xml:space="preserve">: </w:t>
      </w:r>
      <w:hyperlink r:id="rId14" w:history="1">
        <w:r w:rsidR="0011035C" w:rsidRPr="00274296">
          <w:rPr>
            <w:rStyle w:val="ac"/>
            <w:rFonts w:cs="Times New Roman"/>
            <w:szCs w:val="28"/>
          </w:rPr>
          <w:t>https://www.rmmagazine.com/articles/article/2025/08/26/communicating-risk-to-the-c-suite/</w:t>
        </w:r>
      </w:hyperlink>
      <w:r w:rsidRPr="00274296">
        <w:rPr>
          <w:rFonts w:cs="Times New Roman"/>
          <w:bCs/>
          <w:szCs w:val="28"/>
        </w:rPr>
        <w:t xml:space="preserve"> 28.10.2025 </w:t>
      </w:r>
    </w:p>
    <w:p w14:paraId="19415341" w14:textId="77777777" w:rsidR="00816BAC" w:rsidRPr="00274296" w:rsidRDefault="00816BAC" w:rsidP="00F935B5">
      <w:pPr>
        <w:spacing w:after="0"/>
        <w:ind w:firstLine="633"/>
        <w:rPr>
          <w:rFonts w:cs="Times New Roman"/>
          <w:szCs w:val="28"/>
        </w:rPr>
      </w:pPr>
    </w:p>
    <w:p w14:paraId="64F5B500" w14:textId="48075B61" w:rsidR="00875CEC" w:rsidRPr="00274296" w:rsidRDefault="00875CEC" w:rsidP="00F935B5">
      <w:pPr>
        <w:pStyle w:val="1"/>
        <w:spacing w:before="0" w:after="0" w:line="276" w:lineRule="auto"/>
        <w:ind w:firstLine="633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bookmarkStart w:id="7" w:name="_Toc212671584"/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7. </w:t>
      </w:r>
      <w:r w:rsidR="00090DEF"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Современные подходы к управлению рисками, связанными с внешними поставщиками и подрядчиками: от контроля соответствия к операционной устойчивости</w:t>
      </w:r>
      <w:bookmarkEnd w:id="7"/>
    </w:p>
    <w:p w14:paraId="67A00DCC" w14:textId="77777777" w:rsidR="00090DEF" w:rsidRPr="00274296" w:rsidRDefault="00090DEF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</w:p>
    <w:p w14:paraId="00DD86F3" w14:textId="194CF5B7" w:rsidR="00090DEF" w:rsidRPr="00274296" w:rsidRDefault="00090DEF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lastRenderedPageBreak/>
        <w:t>Традиционные методы управления рисками третьих сторон (</w:t>
      </w:r>
      <w:r w:rsidR="00CC7A4F" w:rsidRPr="00274296">
        <w:rPr>
          <w:rFonts w:cs="Times New Roman"/>
          <w:bCs/>
          <w:color w:val="000000" w:themeColor="text1"/>
          <w:kern w:val="0"/>
          <w:szCs w:val="28"/>
          <w:lang w:val="en-US"/>
          <w14:ligatures w14:val="none"/>
        </w:rPr>
        <w:t>third</w:t>
      </w:r>
      <w:r w:rsidR="00CC7A4F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-</w:t>
      </w:r>
      <w:r w:rsidR="00CC7A4F" w:rsidRPr="00274296">
        <w:rPr>
          <w:rFonts w:cs="Times New Roman"/>
          <w:bCs/>
          <w:color w:val="000000" w:themeColor="text1"/>
          <w:kern w:val="0"/>
          <w:szCs w:val="28"/>
          <w:lang w:val="en-US"/>
          <w14:ligatures w14:val="none"/>
        </w:rPr>
        <w:t>party</w:t>
      </w:r>
      <w:r w:rsidR="00CC7A4F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r w:rsidR="00CC7A4F" w:rsidRPr="00274296">
        <w:rPr>
          <w:rFonts w:cs="Times New Roman"/>
          <w:bCs/>
          <w:color w:val="000000" w:themeColor="text1"/>
          <w:kern w:val="0"/>
          <w:szCs w:val="28"/>
          <w:lang w:val="en-US"/>
          <w14:ligatures w14:val="none"/>
        </w:rPr>
        <w:t>risk</w:t>
      </w:r>
      <w:r w:rsidR="00CC7A4F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r w:rsidR="00CC7A4F" w:rsidRPr="00274296">
        <w:rPr>
          <w:rFonts w:cs="Times New Roman"/>
          <w:bCs/>
          <w:color w:val="000000" w:themeColor="text1"/>
          <w:kern w:val="0"/>
          <w:szCs w:val="28"/>
          <w:lang w:val="en-US"/>
          <w14:ligatures w14:val="none"/>
        </w:rPr>
        <w:t>management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), </w:t>
      </w:r>
      <w:r w:rsidR="00CC7A4F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сфокусированные на проверках соответствия и вопросниках по безопасности, оказались несостоятельными в современных условиях взаимосвязанной бизнес-среды.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r w:rsidR="00CC7A4F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Крупные операционные сбои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, включая кибератаки, сбои цепочек поставок, демонстрируют фундаментальный пробел: организации измеряют безопасность поставщиков, но не их операционную устойчивость.</w:t>
      </w:r>
    </w:p>
    <w:p w14:paraId="79E0C025" w14:textId="4B852BDF" w:rsidR="00090DEF" w:rsidRPr="00274296" w:rsidRDefault="00090DEF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Ключевая идея заключается в смене </w:t>
      </w:r>
      <w:r w:rsidR="00CC7A4F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подхода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: необходимо перейти от оценки защищенности поставщика к оценке его способности функционировать в условиях кризиса, а также собственной готовности организации выдержать операционный удар в случае его простоя. Ярким примером служит инцидент с компанией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Change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Healthcare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, чей сбой парализовал работу тысяч медицинских учреждений, показав уязвимость всей отрасли из-за зависимости от единого критического контрагента.</w:t>
      </w:r>
    </w:p>
    <w:p w14:paraId="1130A550" w14:textId="77777777" w:rsidR="00090DEF" w:rsidRPr="00274296" w:rsidRDefault="00090DEF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Для преодоления этого разрыва предлагается комплексная система, выходящая за рамки стандартных проверок.</w:t>
      </w:r>
    </w:p>
    <w:p w14:paraId="24977623" w14:textId="24961E56" w:rsidR="00090DEF" w:rsidRPr="00274296" w:rsidRDefault="00090DEF" w:rsidP="00F935B5">
      <w:pPr>
        <w:spacing w:after="0" w:line="276" w:lineRule="auto"/>
        <w:ind w:firstLine="633"/>
        <w:jc w:val="both"/>
        <w:rPr>
          <w:rFonts w:cs="Times New Roman"/>
          <w:b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/>
          <w:color w:val="000000" w:themeColor="text1"/>
          <w:kern w:val="0"/>
          <w:szCs w:val="28"/>
          <w14:ligatures w14:val="none"/>
        </w:rPr>
        <w:t xml:space="preserve">Многоуровневая система устойчивого </w:t>
      </w:r>
      <w:r w:rsidR="00CC7A4F" w:rsidRPr="00274296">
        <w:rPr>
          <w:rFonts w:cs="Times New Roman"/>
          <w:b/>
          <w:color w:val="000000" w:themeColor="text1"/>
          <w:kern w:val="0"/>
          <w:szCs w:val="28"/>
          <w14:ligatures w14:val="none"/>
        </w:rPr>
        <w:t>управления рисками, связанными с третьими сторонами</w:t>
      </w:r>
    </w:p>
    <w:p w14:paraId="368DDFEC" w14:textId="63B6205C" w:rsidR="00090DEF" w:rsidRPr="00274296" w:rsidRDefault="00C85747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/>
          <w:color w:val="000000" w:themeColor="text1"/>
          <w:kern w:val="0"/>
          <w:szCs w:val="28"/>
          <w14:ligatures w14:val="none"/>
        </w:rPr>
        <w:t>Построение матрицы рисков</w:t>
      </w:r>
      <w:r w:rsidR="00090DEF" w:rsidRPr="00274296">
        <w:rPr>
          <w:rFonts w:cs="Times New Roman"/>
          <w:b/>
          <w:color w:val="000000" w:themeColor="text1"/>
          <w:kern w:val="0"/>
          <w:szCs w:val="28"/>
          <w14:ligatures w14:val="none"/>
        </w:rPr>
        <w:t>.</w:t>
      </w:r>
      <w:r w:rsidR="00090DEF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Первоочередная задача — выявить всех поставщиков и определить их критичность через матрицу 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рисков</w:t>
      </w:r>
      <w:r w:rsidR="00090DEF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. Ключевые вопросы для категоризации: какие процессы остановятся при простое поставщика, насколько сложно его заменить и каково будет влияние на клиентов и партнеров. Приоритеты расставляются на основе баллов воздействия, учитывающих финансовые потери, операционные сбои и регуляторные риски.</w:t>
      </w:r>
    </w:p>
    <w:p w14:paraId="18E8FECA" w14:textId="1D35071D" w:rsidR="00090DEF" w:rsidRPr="00274296" w:rsidRDefault="00090DEF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/>
          <w:color w:val="000000" w:themeColor="text1"/>
          <w:kern w:val="0"/>
          <w:szCs w:val="28"/>
          <w14:ligatures w14:val="none"/>
        </w:rPr>
        <w:t>Расширенная оценка рисков.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Аудит должен выходить за рамки кибербезопасности. Необходимо запрашивать и проверять планы аварийного восстановления, показатели целевого времени восстановления и целевой точки восстановления, стратегии резервного копирования, процедуры реагирования на инциденты и результаты тестирования непрерывности бизнеса. Нежелание поставщика предоставлять такую информацию является серьезным предупреждающим сигналом.</w:t>
      </w:r>
    </w:p>
    <w:p w14:paraId="7392DB9A" w14:textId="7326A599" w:rsidR="00090DEF" w:rsidRPr="00274296" w:rsidRDefault="00090DEF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/>
          <w:color w:val="000000" w:themeColor="text1"/>
          <w:kern w:val="0"/>
          <w:szCs w:val="28"/>
          <w14:ligatures w14:val="none"/>
        </w:rPr>
        <w:t>Внутреннее планирование действий при сбоях.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r w:rsidR="00624E2C" w:rsidRPr="00624E2C">
        <w:rPr>
          <w:rFonts w:cs="Times New Roman"/>
          <w:bCs/>
          <w:color w:val="000000" w:themeColor="text1"/>
          <w:kern w:val="0"/>
          <w:szCs w:val="28"/>
          <w14:ligatures w14:val="none"/>
        </w:rPr>
        <w:t>Для каждого критически важного поставщика необходим конкретный план действий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, включающий заблаговременно </w:t>
      </w:r>
      <w:r w:rsidR="00C85747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выбранных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альтернативных поставщиков, отработанные ручные операции для замены автоматизированных процессов и четкие критерии активации резервных планов. Цель — создать операционные буферы до наступления кризиса.</w:t>
      </w:r>
    </w:p>
    <w:p w14:paraId="6003477B" w14:textId="34031C69" w:rsidR="00090DEF" w:rsidRPr="00274296" w:rsidRDefault="00090DEF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/>
          <w:color w:val="000000" w:themeColor="text1"/>
          <w:kern w:val="0"/>
          <w:szCs w:val="28"/>
          <w14:ligatures w14:val="none"/>
        </w:rPr>
        <w:lastRenderedPageBreak/>
        <w:t>Динамический мониторинг рисков.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Годовых оценок недостаточно. Требуется внедрение систем непрерывного мониторинга, отслеживающих как безопасность, так и операционное состояние поставщика. Это включает автоматические оповещения об инцидентах, мониторинг финансовой устойчивости и отслеживание отраслевой разведки для раннего обнаружения угроз.</w:t>
      </w:r>
    </w:p>
    <w:p w14:paraId="666A30F4" w14:textId="61B55DF6" w:rsidR="00090DEF" w:rsidRPr="00274296" w:rsidRDefault="00090DEF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/>
          <w:color w:val="000000" w:themeColor="text1"/>
          <w:kern w:val="0"/>
          <w:szCs w:val="28"/>
          <w14:ligatures w14:val="none"/>
        </w:rPr>
        <w:t>Партнерские отношения с поставщиками.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Критичных поставщиков следует рассматривать как стратегических партнеров. Прочные отношения строятся на прозрачных коммуникационных протоколах, совместных учениях по непрерывности бизнеса и обмене информацией об угрозах. Это стимулирует поставщиков инвестировать в предотвращение сбоев.</w:t>
      </w:r>
    </w:p>
    <w:p w14:paraId="755B7BC7" w14:textId="53BE0FA8" w:rsidR="00090DEF" w:rsidRPr="00274296" w:rsidRDefault="00090DEF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/>
          <w:color w:val="000000" w:themeColor="text1"/>
          <w:kern w:val="0"/>
          <w:szCs w:val="28"/>
          <w14:ligatures w14:val="none"/>
        </w:rPr>
        <w:t>Развитие внутренних компетенций.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Успех в кризисе зависит от внутренней готовности. Необходимо создать кросс-функциональную группу реагирования с участием IT, юристов, специалистов по непрерывности бизнеса и коммуникациям, а также регулярно проводить реалистичные учения, имитирующие реальные сбои. Четкое распределение полномочий для принятия решений в кризисной ситуации является обязательным.</w:t>
      </w:r>
    </w:p>
    <w:p w14:paraId="244EF746" w14:textId="23180FB4" w:rsidR="00090DEF" w:rsidRPr="00274296" w:rsidRDefault="00090DEF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Для обеспечения устойчивости бизнеса необходим сдвиг фокуса с контроля соответствия требованиям к активному управлению операционной непрерывностью. Организации, которые интегрируют принципы устойчивости и партнерского взаимодействия в свою систему управления рисками третьих сторон, будут лучше подготовлены к преодолению сбоев в глобальной цепочке поставок.</w:t>
      </w:r>
    </w:p>
    <w:p w14:paraId="64F52315" w14:textId="388330F0" w:rsidR="00090DEF" w:rsidRPr="00274296" w:rsidRDefault="00090DEF" w:rsidP="00F935B5">
      <w:pPr>
        <w:spacing w:after="0"/>
        <w:ind w:firstLine="633"/>
        <w:rPr>
          <w:rFonts w:cs="Times New Roman"/>
          <w:szCs w:val="28"/>
        </w:rPr>
      </w:pPr>
      <w:r w:rsidRPr="00274296">
        <w:rPr>
          <w:rFonts w:cs="Times New Roman"/>
          <w:b/>
          <w:bCs/>
          <w:szCs w:val="28"/>
        </w:rPr>
        <w:t>Источник</w:t>
      </w:r>
      <w:r w:rsidRPr="00274296">
        <w:rPr>
          <w:rFonts w:cs="Times New Roman"/>
          <w:bCs/>
          <w:szCs w:val="28"/>
        </w:rPr>
        <w:t xml:space="preserve">: </w:t>
      </w:r>
      <w:hyperlink r:id="rId15" w:history="1">
        <w:r w:rsidRPr="00274296">
          <w:rPr>
            <w:rStyle w:val="ac"/>
            <w:rFonts w:cs="Times New Roman"/>
            <w:szCs w:val="28"/>
            <w:lang w:val="en-US"/>
          </w:rPr>
          <w:t>https</w:t>
        </w:r>
        <w:r w:rsidRPr="00274296">
          <w:rPr>
            <w:rStyle w:val="ac"/>
            <w:rFonts w:cs="Times New Roman"/>
            <w:szCs w:val="28"/>
          </w:rPr>
          <w:t>://</w:t>
        </w:r>
        <w:r w:rsidRPr="00274296">
          <w:rPr>
            <w:rStyle w:val="ac"/>
            <w:rFonts w:cs="Times New Roman"/>
            <w:szCs w:val="28"/>
            <w:lang w:val="en-US"/>
          </w:rPr>
          <w:t>www</w:t>
        </w:r>
        <w:r w:rsidRPr="00274296">
          <w:rPr>
            <w:rStyle w:val="ac"/>
            <w:rFonts w:cs="Times New Roman"/>
            <w:szCs w:val="28"/>
          </w:rPr>
          <w:t>.</w:t>
        </w:r>
        <w:proofErr w:type="spellStart"/>
        <w:r w:rsidRPr="00274296">
          <w:rPr>
            <w:rStyle w:val="ac"/>
            <w:rFonts w:cs="Times New Roman"/>
            <w:szCs w:val="28"/>
            <w:lang w:val="en-US"/>
          </w:rPr>
          <w:t>rmmagazine</w:t>
        </w:r>
        <w:proofErr w:type="spellEnd"/>
        <w:r w:rsidRPr="00274296">
          <w:rPr>
            <w:rStyle w:val="ac"/>
            <w:rFonts w:cs="Times New Roman"/>
            <w:szCs w:val="28"/>
          </w:rPr>
          <w:t>.</w:t>
        </w:r>
        <w:r w:rsidRPr="00274296">
          <w:rPr>
            <w:rStyle w:val="ac"/>
            <w:rFonts w:cs="Times New Roman"/>
            <w:szCs w:val="28"/>
            <w:lang w:val="en-US"/>
          </w:rPr>
          <w:t>com</w:t>
        </w:r>
        <w:r w:rsidRPr="00274296">
          <w:rPr>
            <w:rStyle w:val="ac"/>
            <w:rFonts w:cs="Times New Roman"/>
            <w:szCs w:val="28"/>
          </w:rPr>
          <w:t>/</w:t>
        </w:r>
        <w:r w:rsidRPr="00274296">
          <w:rPr>
            <w:rStyle w:val="ac"/>
            <w:rFonts w:cs="Times New Roman"/>
            <w:szCs w:val="28"/>
            <w:lang w:val="en-US"/>
          </w:rPr>
          <w:t>articles</w:t>
        </w:r>
        <w:r w:rsidRPr="00274296">
          <w:rPr>
            <w:rStyle w:val="ac"/>
            <w:rFonts w:cs="Times New Roman"/>
            <w:szCs w:val="28"/>
          </w:rPr>
          <w:t>/</w:t>
        </w:r>
        <w:r w:rsidRPr="00274296">
          <w:rPr>
            <w:rStyle w:val="ac"/>
            <w:rFonts w:cs="Times New Roman"/>
            <w:szCs w:val="28"/>
            <w:lang w:val="en-US"/>
          </w:rPr>
          <w:t>article</w:t>
        </w:r>
        <w:r w:rsidRPr="00274296">
          <w:rPr>
            <w:rStyle w:val="ac"/>
            <w:rFonts w:cs="Times New Roman"/>
            <w:szCs w:val="28"/>
          </w:rPr>
          <w:t>/2025/08/22/</w:t>
        </w:r>
        <w:r w:rsidRPr="00274296">
          <w:rPr>
            <w:rStyle w:val="ac"/>
            <w:rFonts w:cs="Times New Roman"/>
            <w:szCs w:val="28"/>
            <w:lang w:val="en-US"/>
          </w:rPr>
          <w:t>building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operational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resilience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in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third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party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risk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management</w:t>
        </w:r>
      </w:hyperlink>
      <w:r w:rsidRPr="00274296">
        <w:rPr>
          <w:rFonts w:cs="Times New Roman"/>
          <w:szCs w:val="28"/>
        </w:rPr>
        <w:t xml:space="preserve">/ </w:t>
      </w:r>
      <w:r w:rsidRPr="00274296">
        <w:rPr>
          <w:rFonts w:cs="Times New Roman"/>
          <w:bCs/>
          <w:szCs w:val="28"/>
        </w:rPr>
        <w:t xml:space="preserve">28.10.2025 </w:t>
      </w:r>
    </w:p>
    <w:p w14:paraId="3FD11E30" w14:textId="77777777" w:rsidR="00CA2B6C" w:rsidRPr="00274296" w:rsidRDefault="00CA2B6C" w:rsidP="00F935B5">
      <w:pPr>
        <w:spacing w:after="0"/>
        <w:ind w:firstLine="633"/>
        <w:rPr>
          <w:rFonts w:cs="Times New Roman"/>
          <w:szCs w:val="28"/>
        </w:rPr>
      </w:pPr>
    </w:p>
    <w:p w14:paraId="6EE5EE0B" w14:textId="5F4A2E07" w:rsidR="0011035C" w:rsidRPr="00274296" w:rsidRDefault="0011035C" w:rsidP="00F935B5">
      <w:pPr>
        <w:pStyle w:val="1"/>
        <w:spacing w:before="0" w:after="0" w:line="276" w:lineRule="auto"/>
        <w:ind w:firstLine="633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bookmarkStart w:id="8" w:name="_Toc212671585"/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8. Каким образом нужно управлять геостратегическими рисками?</w:t>
      </w:r>
      <w:bookmarkEnd w:id="8"/>
    </w:p>
    <w:p w14:paraId="052C454D" w14:textId="77777777" w:rsidR="006B0CEC" w:rsidRPr="00274296" w:rsidRDefault="006B0CEC" w:rsidP="00F935B5">
      <w:pPr>
        <w:spacing w:after="0"/>
        <w:ind w:firstLine="633"/>
        <w:rPr>
          <w:rFonts w:cs="Times New Roman"/>
          <w:szCs w:val="28"/>
        </w:rPr>
      </w:pPr>
    </w:p>
    <w:p w14:paraId="449317AA" w14:textId="7BA84DAF" w:rsidR="006B0CEC" w:rsidRPr="00274296" w:rsidRDefault="00BA5D7C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BA5D7C">
        <w:rPr>
          <w:rFonts w:cs="Times New Roman"/>
          <w:bCs/>
          <w:color w:val="000000" w:themeColor="text1"/>
          <w:kern w:val="0"/>
          <w:szCs w:val="28"/>
          <w14:ligatures w14:val="none"/>
        </w:rPr>
        <w:t>Топ-менеджеры, чья карьера складывалась в относительно стабильный период, столкнулись с фундаментальной трансформацией международного порядка.</w:t>
      </w:r>
      <w:r w:rsidR="006B0CEC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Эти изменения носят не циклический, а структурный характер. Риск-среда стала глобальной, взаимосвязанной и динамичной, что повышает важность не только управления угрозами, но и заблаговременного выявления возможностей для укрепления конкурентоспособности.</w:t>
      </w:r>
    </w:p>
    <w:p w14:paraId="59FFADB2" w14:textId="57E6300B" w:rsidR="006B0CEC" w:rsidRPr="00274296" w:rsidRDefault="006B0CEC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Исследование EY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Center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for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Board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Matters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при поддержке EY-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Parthenon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Geostrategic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Business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Group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proofErr w:type="spellStart"/>
      <w:r w:rsidR="00EA67A0">
        <w:rPr>
          <w:rFonts w:cs="Times New Roman"/>
          <w:bCs/>
          <w:color w:val="000000" w:themeColor="text1"/>
          <w:kern w:val="0"/>
          <w:szCs w:val="28"/>
          <w14:ligatures w14:val="none"/>
        </w:rPr>
        <w:t>ислледовало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, как советы директоров адаптируются к изменяющейся среде. За последние несколько лет отмечаются серьезные изменения, связанные с оценкой геостратегических 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lastRenderedPageBreak/>
        <w:t>рисков и возможностей. Исследование выявило, что в 2025 году советы директоров в 84% случаев рассчитывали воздействие политических рисков на действующую стратегию, в то время как в 2021 году этот показатель составлял всего 40%.</w:t>
      </w:r>
    </w:p>
    <w:p w14:paraId="40B776CE" w14:textId="77777777" w:rsidR="006B0CEC" w:rsidRPr="00274296" w:rsidRDefault="006B0CEC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В фокусе исследования были три ключевых вопроса к генеральным директорам:</w:t>
      </w:r>
    </w:p>
    <w:p w14:paraId="5955A150" w14:textId="77777777" w:rsidR="006B0CEC" w:rsidRPr="00274296" w:rsidRDefault="006B0CEC" w:rsidP="00F935B5">
      <w:pPr>
        <w:spacing w:after="0" w:line="276" w:lineRule="auto"/>
        <w:ind w:firstLine="633"/>
        <w:jc w:val="both"/>
        <w:rPr>
          <w:rFonts w:cs="Times New Roman"/>
          <w:b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/>
          <w:color w:val="000000" w:themeColor="text1"/>
          <w:kern w:val="0"/>
          <w:szCs w:val="28"/>
          <w14:ligatures w14:val="none"/>
        </w:rPr>
        <w:t xml:space="preserve"> 1. Является ли совет директоров достаточно информированным в вопросах управления мировой макроэкономики, торговли, законодательства? </w:t>
      </w:r>
    </w:p>
    <w:p w14:paraId="451A6A28" w14:textId="4EF42D6A" w:rsidR="006B0CEC" w:rsidRPr="00274296" w:rsidRDefault="006B0CEC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Согласно опросу, частота регулярных брифингов по политическим рискам от внешних экспертов на заседаниях советов директоров выросла с 16% в 2021 году до 82% в 2025 году. Также значительна выросла и частота брифингов нанятыми экспертами внутри компании. Однако ключевой показатель — не частота, а качество аналитики. Большее значение имеет качество докладов, желательно, в более наглядной и легко воспринимаемой форме, подчеркивающая возможные будущие политические изменения и устанавливающие закономерности, освещая при этом последствия для бизнеса. Главный приоритет для директоров — сместить </w:t>
      </w:r>
      <w:r w:rsidR="00BA5D7C">
        <w:rPr>
          <w:rFonts w:cs="Times New Roman"/>
          <w:bCs/>
          <w:color w:val="000000" w:themeColor="text1"/>
          <w:kern w:val="0"/>
          <w:szCs w:val="28"/>
          <w14:ligatures w14:val="none"/>
        </w:rPr>
        <w:t>акцент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с пассивного заслушивания </w:t>
      </w:r>
      <w:r w:rsidR="00BA5D7C">
        <w:rPr>
          <w:rFonts w:cs="Times New Roman"/>
          <w:bCs/>
          <w:color w:val="000000" w:themeColor="text1"/>
          <w:kern w:val="0"/>
          <w:szCs w:val="28"/>
          <w14:ligatures w14:val="none"/>
        </w:rPr>
        <w:t>отчётов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на активные дискуссии. Необходим баланс: меньше времени на монологи менеджмента, больше — на открытое обсуждение. </w:t>
      </w:r>
    </w:p>
    <w:p w14:paraId="2167502F" w14:textId="77777777" w:rsidR="006B0CEC" w:rsidRPr="00274296" w:rsidRDefault="006B0CEC" w:rsidP="00F935B5">
      <w:pPr>
        <w:spacing w:after="0" w:line="276" w:lineRule="auto"/>
        <w:ind w:firstLine="633"/>
        <w:jc w:val="both"/>
        <w:rPr>
          <w:rFonts w:cs="Times New Roman"/>
          <w:b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/>
          <w:color w:val="000000" w:themeColor="text1"/>
          <w:kern w:val="0"/>
          <w:szCs w:val="28"/>
          <w14:ligatures w14:val="none"/>
        </w:rPr>
        <w:t>2. Насколько планы по сделкам и партнерствам адаптированы к изменившейся геостратегической картине мира?</w:t>
      </w:r>
    </w:p>
    <w:p w14:paraId="137BD1C6" w14:textId="77777777" w:rsidR="006B0CEC" w:rsidRPr="00274296" w:rsidRDefault="006B0CEC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Опрос EY-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Parthenon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указывает, что в 2025 году компании в 77% случаев стали рассматривать политические риски при заключении сделок по поглощению или при выходе на новый рынок, в 2021 году этот показатель составлял 25%. Это проявляется в тщательном стратегическом анализе портфеля, проверке исходных допущений по сделкам, пристальным контролем за процессом интеграции и управлением изменений после их завершения. </w:t>
      </w:r>
    </w:p>
    <w:p w14:paraId="102B6356" w14:textId="77777777" w:rsidR="006B0CEC" w:rsidRPr="00274296" w:rsidRDefault="006B0CEC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Членам совета директоров следует рассматривать следующие вопросы: </w:t>
      </w:r>
    </w:p>
    <w:p w14:paraId="6B8E9BE1" w14:textId="77777777" w:rsidR="006B0CEC" w:rsidRPr="00274296" w:rsidRDefault="006B0CEC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•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ab/>
        <w:t>Как глобальные изменения (торговая, фискальная политика, предпочтения потребителей) влияют на стратегию и решения по распределению капитала?</w:t>
      </w:r>
    </w:p>
    <w:p w14:paraId="58FEE512" w14:textId="77777777" w:rsidR="006B0CEC" w:rsidRPr="00274296" w:rsidRDefault="006B0CEC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•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ab/>
        <w:t xml:space="preserve">Каким образом работа совета директоров по формированию долгосрочного видения учитывает новые тренды при оценке будущих изменений конкурентного ландшафта, и как эти обсуждения непосредственно влияют на стратегию сделок компании? </w:t>
      </w:r>
    </w:p>
    <w:p w14:paraId="45A6D7C1" w14:textId="5D4E31F0" w:rsidR="006B0CEC" w:rsidRPr="00274296" w:rsidRDefault="006B0CEC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lastRenderedPageBreak/>
        <w:t>•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ab/>
        <w:t xml:space="preserve">Каковы ключевые условия успеха сделки, и как будет действовать руководство в случае </w:t>
      </w:r>
      <w:r w:rsidR="005100A7">
        <w:rPr>
          <w:rFonts w:cs="Times New Roman"/>
          <w:bCs/>
          <w:color w:val="000000" w:themeColor="text1"/>
          <w:kern w:val="0"/>
          <w:szCs w:val="28"/>
          <w14:ligatures w14:val="none"/>
        </w:rPr>
        <w:t>отклонений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?</w:t>
      </w:r>
    </w:p>
    <w:p w14:paraId="2CAFD664" w14:textId="77777777" w:rsidR="006B0CEC" w:rsidRPr="00274296" w:rsidRDefault="006B0CEC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•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ab/>
        <w:t>Каким образом совет и менеджмент могут использовать опыт прошлых сделок (успешных и неудачных) для предотвращения типичных ошибок в будущем?</w:t>
      </w:r>
    </w:p>
    <w:p w14:paraId="70C0748B" w14:textId="77777777" w:rsidR="006B0CEC" w:rsidRPr="00274296" w:rsidRDefault="006B0CEC" w:rsidP="00F935B5">
      <w:pPr>
        <w:spacing w:after="0" w:line="276" w:lineRule="auto"/>
        <w:ind w:firstLine="633"/>
        <w:jc w:val="both"/>
        <w:rPr>
          <w:rFonts w:cs="Times New Roman"/>
          <w:b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/>
          <w:color w:val="000000" w:themeColor="text1"/>
          <w:kern w:val="0"/>
          <w:szCs w:val="28"/>
          <w14:ligatures w14:val="none"/>
        </w:rPr>
        <w:t xml:space="preserve"> 3. Насколько эффективно сценарное планирование?</w:t>
      </w:r>
    </w:p>
    <w:p w14:paraId="2243FDDF" w14:textId="77777777" w:rsidR="006B0CEC" w:rsidRPr="00274296" w:rsidRDefault="006B0CEC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Сценарное планирование оказалось самым слабым звеном среди опрошенных компаний в рамках оценки своей геостратегической деятельности. Для устранения этого пробела стоит начать с открытого диалога о риск-аппетите: насколько едины совет директоров и топ-менеджмент в понимании допустимого уровня рисков в таких сферах, как международные слияния и поглощения, совместные предприятия, цепочки поставок, кибербезопасность и управление талантами.</w:t>
      </w:r>
    </w:p>
    <w:p w14:paraId="256F13C7" w14:textId="77777777" w:rsidR="006B0CEC" w:rsidRPr="00274296" w:rsidRDefault="006B0CEC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Отталкиваясь от этой базовой установки, совет может перейти к ключевым вопросам: насколько проработанные менеджментом сценарии — будь то пессимистичные (с угрозой существованию компании) или оптимистичные (сулящие прорывной рост) — охватывают достаточно широкий спектр потенциальных исходов? Какие метрики служат индикаторами, предупреждающими о приближении негативного или позитивного сценария, и какие именно события должны стать триггером для принятия мер?</w:t>
      </w:r>
    </w:p>
    <w:p w14:paraId="315682E0" w14:textId="77777777" w:rsidR="006B0CEC" w:rsidRPr="005100A7" w:rsidRDefault="006B0CEC" w:rsidP="00F935B5">
      <w:pPr>
        <w:spacing w:after="0" w:line="276" w:lineRule="auto"/>
        <w:ind w:firstLine="633"/>
        <w:jc w:val="both"/>
        <w:rPr>
          <w:rFonts w:cs="Times New Roman"/>
          <w:b/>
          <w:color w:val="000000" w:themeColor="text1"/>
          <w:kern w:val="0"/>
          <w:szCs w:val="28"/>
          <w14:ligatures w14:val="none"/>
        </w:rPr>
      </w:pPr>
      <w:r w:rsidRPr="005100A7">
        <w:rPr>
          <w:rFonts w:cs="Times New Roman"/>
          <w:b/>
          <w:color w:val="000000" w:themeColor="text1"/>
          <w:kern w:val="0"/>
          <w:szCs w:val="28"/>
          <w14:ligatures w14:val="none"/>
        </w:rPr>
        <w:t>Управление в условиях новой реальности</w:t>
      </w:r>
    </w:p>
    <w:p w14:paraId="0EC22553" w14:textId="5EE78D16" w:rsidR="006B0CEC" w:rsidRPr="00274296" w:rsidRDefault="006B0CEC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Геополитическая фрагментация, технологические прорывы, изменение климата и демографические сдвиги создают новую базовую реальность, для которой характерны перманентные волатильность и неопределенность. В этих условиях советы директоров должны системно интегрировать глубокий анализ глобальных рисков и возможностей в свою работу, превращая его в основу для стратегических решений.</w:t>
      </w:r>
    </w:p>
    <w:p w14:paraId="76BA59E2" w14:textId="4C22B75E" w:rsidR="0011035C" w:rsidRPr="00274296" w:rsidRDefault="0011035C" w:rsidP="00F935B5">
      <w:pPr>
        <w:spacing w:after="0"/>
        <w:ind w:firstLine="633"/>
        <w:rPr>
          <w:rFonts w:cs="Times New Roman"/>
          <w:szCs w:val="28"/>
        </w:rPr>
      </w:pPr>
      <w:r w:rsidRPr="00274296">
        <w:rPr>
          <w:rFonts w:cs="Times New Roman"/>
          <w:b/>
          <w:bCs/>
          <w:szCs w:val="28"/>
        </w:rPr>
        <w:t>Источник</w:t>
      </w:r>
      <w:r w:rsidRPr="00274296">
        <w:rPr>
          <w:rFonts w:cs="Times New Roman"/>
          <w:bCs/>
          <w:szCs w:val="28"/>
        </w:rPr>
        <w:t xml:space="preserve">: </w:t>
      </w:r>
      <w:hyperlink r:id="rId16" w:history="1">
        <w:r w:rsidRPr="00274296">
          <w:rPr>
            <w:rStyle w:val="ac"/>
            <w:rFonts w:cs="Times New Roman"/>
            <w:szCs w:val="28"/>
            <w:lang w:val="en-US"/>
          </w:rPr>
          <w:t>https</w:t>
        </w:r>
        <w:r w:rsidRPr="00274296">
          <w:rPr>
            <w:rStyle w:val="ac"/>
            <w:rFonts w:cs="Times New Roman"/>
            <w:szCs w:val="28"/>
          </w:rPr>
          <w:t>://</w:t>
        </w:r>
        <w:r w:rsidRPr="00274296">
          <w:rPr>
            <w:rStyle w:val="ac"/>
            <w:rFonts w:cs="Times New Roman"/>
            <w:szCs w:val="28"/>
            <w:lang w:val="en-US"/>
          </w:rPr>
          <w:t>www</w:t>
        </w:r>
        <w:r w:rsidRPr="00274296">
          <w:rPr>
            <w:rStyle w:val="ac"/>
            <w:rFonts w:cs="Times New Roman"/>
            <w:szCs w:val="28"/>
          </w:rPr>
          <w:t>.</w:t>
        </w:r>
        <w:proofErr w:type="spellStart"/>
        <w:r w:rsidRPr="00274296">
          <w:rPr>
            <w:rStyle w:val="ac"/>
            <w:rFonts w:cs="Times New Roman"/>
            <w:szCs w:val="28"/>
            <w:lang w:val="en-US"/>
          </w:rPr>
          <w:t>rmmagazine</w:t>
        </w:r>
        <w:proofErr w:type="spellEnd"/>
        <w:r w:rsidRPr="00274296">
          <w:rPr>
            <w:rStyle w:val="ac"/>
            <w:rFonts w:cs="Times New Roman"/>
            <w:szCs w:val="28"/>
          </w:rPr>
          <w:t>.</w:t>
        </w:r>
        <w:r w:rsidRPr="00274296">
          <w:rPr>
            <w:rStyle w:val="ac"/>
            <w:rFonts w:cs="Times New Roman"/>
            <w:szCs w:val="28"/>
            <w:lang w:val="en-US"/>
          </w:rPr>
          <w:t>com</w:t>
        </w:r>
        <w:r w:rsidRPr="00274296">
          <w:rPr>
            <w:rStyle w:val="ac"/>
            <w:rFonts w:cs="Times New Roman"/>
            <w:szCs w:val="28"/>
          </w:rPr>
          <w:t>/</w:t>
        </w:r>
        <w:r w:rsidRPr="00274296">
          <w:rPr>
            <w:rStyle w:val="ac"/>
            <w:rFonts w:cs="Times New Roman"/>
            <w:szCs w:val="28"/>
            <w:lang w:val="en-US"/>
          </w:rPr>
          <w:t>articles</w:t>
        </w:r>
        <w:r w:rsidRPr="00274296">
          <w:rPr>
            <w:rStyle w:val="ac"/>
            <w:rFonts w:cs="Times New Roman"/>
            <w:szCs w:val="28"/>
          </w:rPr>
          <w:t>/</w:t>
        </w:r>
        <w:r w:rsidRPr="00274296">
          <w:rPr>
            <w:rStyle w:val="ac"/>
            <w:rFonts w:cs="Times New Roman"/>
            <w:szCs w:val="28"/>
            <w:lang w:val="en-US"/>
          </w:rPr>
          <w:t>article</w:t>
        </w:r>
        <w:r w:rsidRPr="00274296">
          <w:rPr>
            <w:rStyle w:val="ac"/>
            <w:rFonts w:cs="Times New Roman"/>
            <w:szCs w:val="28"/>
          </w:rPr>
          <w:t>/2025/08/13/</w:t>
        </w:r>
        <w:r w:rsidRPr="00274296">
          <w:rPr>
            <w:rStyle w:val="ac"/>
            <w:rFonts w:cs="Times New Roman"/>
            <w:szCs w:val="28"/>
            <w:lang w:val="en-US"/>
          </w:rPr>
          <w:t>how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boards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can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navigate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geostrategic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risks</w:t>
        </w:r>
      </w:hyperlink>
      <w:r w:rsidRPr="00274296">
        <w:rPr>
          <w:rFonts w:cs="Times New Roman"/>
          <w:szCs w:val="28"/>
        </w:rPr>
        <w:t xml:space="preserve"> </w:t>
      </w:r>
      <w:r w:rsidRPr="00274296">
        <w:rPr>
          <w:rFonts w:cs="Times New Roman"/>
          <w:bCs/>
          <w:szCs w:val="28"/>
        </w:rPr>
        <w:t xml:space="preserve"> /29.10.2025 </w:t>
      </w:r>
    </w:p>
    <w:p w14:paraId="7BCDD978" w14:textId="77777777" w:rsidR="00CA2B6C" w:rsidRPr="00274296" w:rsidRDefault="00CA2B6C" w:rsidP="00F935B5">
      <w:pPr>
        <w:spacing w:after="0"/>
        <w:ind w:firstLine="633"/>
        <w:rPr>
          <w:rFonts w:cs="Times New Roman"/>
          <w:szCs w:val="28"/>
        </w:rPr>
      </w:pPr>
    </w:p>
    <w:p w14:paraId="248B67F6" w14:textId="77777777" w:rsidR="00CA2B6C" w:rsidRPr="00274296" w:rsidRDefault="00CA2B6C" w:rsidP="00F935B5">
      <w:pPr>
        <w:spacing w:after="0"/>
        <w:ind w:firstLine="633"/>
        <w:rPr>
          <w:rFonts w:cs="Times New Roman"/>
          <w:szCs w:val="28"/>
        </w:rPr>
      </w:pPr>
    </w:p>
    <w:p w14:paraId="1FE2BB69" w14:textId="0226CE77" w:rsidR="00C85747" w:rsidRPr="00274296" w:rsidRDefault="000907B6" w:rsidP="00F935B5">
      <w:pPr>
        <w:pStyle w:val="1"/>
        <w:spacing w:before="0" w:after="0" w:line="276" w:lineRule="auto"/>
        <w:ind w:firstLine="633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bookmarkStart w:id="9" w:name="_Toc212671586"/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9</w:t>
      </w:r>
      <w:r w:rsidR="00C85747"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. </w:t>
      </w:r>
      <w:r w:rsidR="00790FA4"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Стратегия выхода компании на глобальный рынок в условиях нестабильности</w:t>
      </w:r>
      <w:bookmarkEnd w:id="9"/>
    </w:p>
    <w:p w14:paraId="4EB3EC21" w14:textId="77777777" w:rsidR="00CA2B6C" w:rsidRPr="00274296" w:rsidRDefault="00CA2B6C" w:rsidP="00F935B5">
      <w:pPr>
        <w:spacing w:after="0"/>
        <w:ind w:firstLine="633"/>
        <w:rPr>
          <w:rFonts w:cs="Times New Roman"/>
          <w:szCs w:val="28"/>
        </w:rPr>
      </w:pPr>
    </w:p>
    <w:p w14:paraId="394CE400" w14:textId="77777777" w:rsidR="00393C89" w:rsidRPr="00274296" w:rsidRDefault="00393C89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Международная экспансия, являясь ключевым драйвером роста и диверсификации рисков, сопряжена с беспрецедентными вызовами в современной волатильной среде. Успех определяется способностью 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lastRenderedPageBreak/>
        <w:t>компании проактивно управлять многоуровневыми рисками и адаптироваться к быстро меняющимся регуляторным ландшафтам.</w:t>
      </w:r>
    </w:p>
    <w:p w14:paraId="64E8CCAB" w14:textId="576C2F47" w:rsidR="00790FA4" w:rsidRPr="00274296" w:rsidRDefault="00393C89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/>
          <w:color w:val="000000" w:themeColor="text1"/>
          <w:kern w:val="0"/>
          <w:szCs w:val="28"/>
          <w14:ligatures w14:val="none"/>
        </w:rPr>
        <w:t>Ключевые вызовы и риски</w:t>
      </w:r>
    </w:p>
    <w:p w14:paraId="5BFFDB99" w14:textId="2C9A099F" w:rsidR="00393C89" w:rsidRPr="00274296" w:rsidRDefault="00393C89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Ускорение и усложнение регуляторных изменений: </w:t>
      </w:r>
      <w:r w:rsidR="00F41C30">
        <w:rPr>
          <w:rFonts w:cs="Times New Roman"/>
          <w:bCs/>
          <w:color w:val="000000" w:themeColor="text1"/>
          <w:kern w:val="0"/>
          <w:szCs w:val="28"/>
          <w14:ligatures w14:val="none"/>
        </w:rPr>
        <w:t>о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сновная трудность заключается не в объеме законодательства, а в его скорости изменения. Согласно данным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Global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Business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Complexity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Index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2025, лишь 9% юрисдикций ожидают упрощения нормативной среды. Правила могут меняться ежедневно на фоне геополитической напряженности и торговых войн, что создает высокий уровень операционной неопределенности.</w:t>
      </w:r>
    </w:p>
    <w:p w14:paraId="5565CABE" w14:textId="164B260F" w:rsidR="00790FA4" w:rsidRPr="00274296" w:rsidRDefault="00790FA4" w:rsidP="00F935B5">
      <w:pPr>
        <w:spacing w:after="0" w:line="276" w:lineRule="auto"/>
        <w:ind w:firstLine="633"/>
        <w:jc w:val="both"/>
        <w:rPr>
          <w:rFonts w:cs="Times New Roman"/>
          <w:b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/>
          <w:color w:val="000000" w:themeColor="text1"/>
          <w:kern w:val="0"/>
          <w:szCs w:val="28"/>
          <w14:ligatures w14:val="none"/>
        </w:rPr>
        <w:t>Среди наиболее значимых административных барьеров выделяются:</w:t>
      </w:r>
    </w:p>
    <w:p w14:paraId="07F6AB18" w14:textId="2ABE6DE9" w:rsidR="00790FA4" w:rsidRPr="00274296" w:rsidRDefault="00790FA4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Разнообразие регуляторных требований: </w:t>
      </w:r>
      <w:r w:rsidR="00393C89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н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ормы значительно варьируются в разных странах, даже внутри одного региона или торгового блока. Компаниям необходимо адаптировать свои бизнес-модели к локальным правилам.</w:t>
      </w:r>
    </w:p>
    <w:p w14:paraId="4BE4734C" w14:textId="28151EF0" w:rsidR="00393C89" w:rsidRPr="00274296" w:rsidRDefault="00790FA4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Строгое трудовое законодательство: </w:t>
      </w:r>
      <w:r w:rsidR="00393C89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строгое трудовое законодательство стран Западной Европы предъявляет компаниям разнообразные и жёсткие требования в области оформления контрактов, социальных пакетов и процедур расторжения трудовых отношений, что создаёт высокие репутационные и операционные риски.</w:t>
      </w:r>
    </w:p>
    <w:p w14:paraId="25F9480A" w14:textId="52BE4648" w:rsidR="00790FA4" w:rsidRPr="00274296" w:rsidRDefault="00790FA4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Налоговые кодексы и корпоративное управление: </w:t>
      </w:r>
      <w:r w:rsidR="00393C89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к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аждый рынок имеет уникальную налоговую систему и стандарты корпоративного управления. Компаниям необходимо соблюдать баланс между централизованным контролем и выполнением локальных требований.</w:t>
      </w:r>
    </w:p>
    <w:p w14:paraId="2133AA3D" w14:textId="77777777" w:rsidR="00790FA4" w:rsidRPr="00274296" w:rsidRDefault="00790FA4" w:rsidP="00F935B5">
      <w:pPr>
        <w:spacing w:after="0" w:line="276" w:lineRule="auto"/>
        <w:ind w:firstLine="633"/>
        <w:jc w:val="both"/>
        <w:rPr>
          <w:rFonts w:cs="Times New Roman"/>
          <w:b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/>
          <w:color w:val="000000" w:themeColor="text1"/>
          <w:kern w:val="0"/>
          <w:szCs w:val="28"/>
          <w14:ligatures w14:val="none"/>
        </w:rPr>
        <w:t>Типичные ошибки при международной экспансии</w:t>
      </w:r>
    </w:p>
    <w:p w14:paraId="3D8C42D1" w14:textId="77777777" w:rsidR="00790FA4" w:rsidRPr="00274296" w:rsidRDefault="00790FA4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Многие организации недооценивают сложность локального регулирования, что приводит к стратегическим просчетам:</w:t>
      </w:r>
    </w:p>
    <w:p w14:paraId="2557EE8D" w14:textId="009F202B" w:rsidR="00790FA4" w:rsidRPr="00274296" w:rsidRDefault="00790FA4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Стратегия «копирования и вставки»: </w:t>
      </w:r>
      <w:r w:rsidR="000907B6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р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аспространено заблуждение о схожести требований в пределах одного региона. Отсутствие тщательного планирования и </w:t>
      </w:r>
      <w:r w:rsidR="00393C89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комплексной проверки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для каждого конкретного рынка ведет к операционным задержкам, финансовым штрафам и репутационным потерям.</w:t>
      </w:r>
    </w:p>
    <w:p w14:paraId="4DA0648F" w14:textId="5AAC9400" w:rsidR="00790FA4" w:rsidRPr="00274296" w:rsidRDefault="00790FA4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Неверный выбор типа юридического лица: </w:t>
      </w:r>
      <w:r w:rsidR="000907B6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организационно-правовые формы 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имеют различные характеристики в разных юрисдикциях. Неправильный выбор на этапе планирования вызывает последующие задержки и </w:t>
      </w:r>
      <w:r w:rsidR="000907B6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комплаенс-риски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.</w:t>
      </w:r>
    </w:p>
    <w:p w14:paraId="03C93EA1" w14:textId="48E0A964" w:rsidR="00790FA4" w:rsidRPr="00274296" w:rsidRDefault="00790FA4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Игнорирование постоянных обязательств: </w:t>
      </w:r>
      <w:r w:rsidR="000907B6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с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оздание компании — это не только регистрация, но и </w:t>
      </w:r>
      <w:r w:rsidR="000907B6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непрерывное соблюдение текущих обязательств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, 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lastRenderedPageBreak/>
        <w:t xml:space="preserve">таких как </w:t>
      </w:r>
      <w:r w:rsidR="000907B6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постоянное 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экономическое присутствие, обязанности локальных директоров и требования к языку документации.</w:t>
      </w:r>
    </w:p>
    <w:p w14:paraId="3EF69005" w14:textId="77777777" w:rsidR="00790FA4" w:rsidRPr="00274296" w:rsidRDefault="00790FA4" w:rsidP="00F935B5">
      <w:pPr>
        <w:spacing w:after="0" w:line="276" w:lineRule="auto"/>
        <w:ind w:firstLine="633"/>
        <w:jc w:val="both"/>
        <w:rPr>
          <w:rFonts w:cs="Times New Roman"/>
          <w:b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/>
          <w:color w:val="000000" w:themeColor="text1"/>
          <w:kern w:val="0"/>
          <w:szCs w:val="28"/>
          <w14:ligatures w14:val="none"/>
        </w:rPr>
        <w:t>Рекомендации по обеспечению соответствия при выходе на рынок</w:t>
      </w:r>
    </w:p>
    <w:p w14:paraId="5C20DECA" w14:textId="77777777" w:rsidR="00790FA4" w:rsidRPr="00274296" w:rsidRDefault="00790FA4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Для минимизации рисков и обеспечения устойчивого роста компаниям следует придерживаться следующих практик:</w:t>
      </w:r>
    </w:p>
    <w:p w14:paraId="1B83F397" w14:textId="18D3D015" w:rsidR="00790FA4" w:rsidRPr="00274296" w:rsidRDefault="00790FA4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Тщательное предварительное планирование</w:t>
      </w:r>
      <w:r w:rsidR="00393C89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: необходимо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детально изучить локальную бизнес-среду, определить оптимальный тип юридического лица и оценить сроки получения лицензий и налоговой регистрации.</w:t>
      </w:r>
    </w:p>
    <w:p w14:paraId="084253BA" w14:textId="06A6FAFC" w:rsidR="00790FA4" w:rsidRPr="00274296" w:rsidRDefault="00790FA4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Проактивный подход к комплаенсу: </w:t>
      </w:r>
      <w:r w:rsidR="000907B6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в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недрение регулярного мониторинга </w:t>
      </w:r>
      <w:r w:rsidR="000907B6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законодательных изменений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и наличие надежной системы корпоративного управления позволяют сохранять контроль в условиях неопределенности.</w:t>
      </w:r>
    </w:p>
    <w:p w14:paraId="5DF57BAB" w14:textId="2CB0B591" w:rsidR="00790FA4" w:rsidRPr="00274296" w:rsidRDefault="00790FA4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Привлечение локальных экспертов: </w:t>
      </w:r>
      <w:r w:rsidR="000907B6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партнерство с поставщиками услуг, обладающими знаниями на местах, помогает управлять соблюдением нормативных требований на всех этапах — от учреждения юридического лица до выполнения текущих юридических и налоговых требований.</w:t>
      </w:r>
    </w:p>
    <w:p w14:paraId="78740B95" w14:textId="2BC32BC5" w:rsidR="00790FA4" w:rsidRPr="00274296" w:rsidRDefault="00790FA4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Локализация матрицы рисков: </w:t>
      </w:r>
      <w:r w:rsidR="000907B6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г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лобальная система управления рисками должна быть адаптирована к специфическим вызовам каждой юрисдикции, таким как внезапные регуляторные изменения или нюансы ответственности директоров.</w:t>
      </w:r>
    </w:p>
    <w:p w14:paraId="29077C9C" w14:textId="0C9C8BA6" w:rsidR="00790FA4" w:rsidRPr="00274296" w:rsidRDefault="00790FA4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Использование сравнительных данных: </w:t>
      </w:r>
      <w:r w:rsidR="000907B6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п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рименение международных индексов сложности ведения бизнеса помогает выявить потенциальные </w:t>
      </w:r>
      <w:r w:rsidR="000907B6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угрозы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, такие как непрозрачные налоговые режимы или сложные отчетные обязательства, и заранее распределить ресурсы.</w:t>
      </w:r>
    </w:p>
    <w:p w14:paraId="1739E5EE" w14:textId="29647082" w:rsidR="000907B6" w:rsidRPr="00274296" w:rsidRDefault="000907B6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В современной непредсказуемой среде успех глобальной экспансии напрямую зависит от способности компании выстраивать гибкие, хорошо проработанные и локализованные стратегии управления рисками. Инвестиции в глубокое понимание локальной специфики и проактивное планирование являются критическими факторами для долгосрочной устойчивости и конкурентоспособности на международной арене. </w:t>
      </w:r>
    </w:p>
    <w:p w14:paraId="185FA15E" w14:textId="49713638" w:rsidR="00393C89" w:rsidRPr="00274296" w:rsidRDefault="00393C89" w:rsidP="00F935B5">
      <w:pPr>
        <w:spacing w:after="0"/>
        <w:ind w:firstLine="633"/>
        <w:rPr>
          <w:rFonts w:cs="Times New Roman"/>
          <w:szCs w:val="28"/>
        </w:rPr>
      </w:pPr>
      <w:r w:rsidRPr="00274296">
        <w:rPr>
          <w:rFonts w:cs="Times New Roman"/>
          <w:b/>
          <w:bCs/>
          <w:szCs w:val="28"/>
        </w:rPr>
        <w:t>Источник</w:t>
      </w:r>
      <w:r w:rsidRPr="00274296">
        <w:rPr>
          <w:rFonts w:cs="Times New Roman"/>
          <w:bCs/>
          <w:szCs w:val="28"/>
        </w:rPr>
        <w:t xml:space="preserve">: </w:t>
      </w:r>
      <w:hyperlink r:id="rId17" w:history="1">
        <w:r w:rsidRPr="00274296">
          <w:rPr>
            <w:rStyle w:val="ac"/>
            <w:rFonts w:cs="Times New Roman"/>
            <w:szCs w:val="28"/>
            <w:lang w:val="en-US"/>
          </w:rPr>
          <w:t>https</w:t>
        </w:r>
        <w:r w:rsidRPr="00274296">
          <w:rPr>
            <w:rStyle w:val="ac"/>
            <w:rFonts w:cs="Times New Roman"/>
            <w:szCs w:val="28"/>
          </w:rPr>
          <w:t>://</w:t>
        </w:r>
        <w:r w:rsidRPr="00274296">
          <w:rPr>
            <w:rStyle w:val="ac"/>
            <w:rFonts w:cs="Times New Roman"/>
            <w:szCs w:val="28"/>
            <w:lang w:val="en-US"/>
          </w:rPr>
          <w:t>www</w:t>
        </w:r>
        <w:r w:rsidRPr="00274296">
          <w:rPr>
            <w:rStyle w:val="ac"/>
            <w:rFonts w:cs="Times New Roman"/>
            <w:szCs w:val="28"/>
          </w:rPr>
          <w:t>.</w:t>
        </w:r>
        <w:proofErr w:type="spellStart"/>
        <w:r w:rsidRPr="00274296">
          <w:rPr>
            <w:rStyle w:val="ac"/>
            <w:rFonts w:cs="Times New Roman"/>
            <w:szCs w:val="28"/>
            <w:lang w:val="en-US"/>
          </w:rPr>
          <w:t>rmmagazine</w:t>
        </w:r>
        <w:proofErr w:type="spellEnd"/>
        <w:r w:rsidRPr="00274296">
          <w:rPr>
            <w:rStyle w:val="ac"/>
            <w:rFonts w:cs="Times New Roman"/>
            <w:szCs w:val="28"/>
          </w:rPr>
          <w:t>.</w:t>
        </w:r>
        <w:r w:rsidRPr="00274296">
          <w:rPr>
            <w:rStyle w:val="ac"/>
            <w:rFonts w:cs="Times New Roman"/>
            <w:szCs w:val="28"/>
            <w:lang w:val="en-US"/>
          </w:rPr>
          <w:t>com</w:t>
        </w:r>
        <w:r w:rsidRPr="00274296">
          <w:rPr>
            <w:rStyle w:val="ac"/>
            <w:rFonts w:cs="Times New Roman"/>
            <w:szCs w:val="28"/>
          </w:rPr>
          <w:t>/</w:t>
        </w:r>
        <w:r w:rsidRPr="00274296">
          <w:rPr>
            <w:rStyle w:val="ac"/>
            <w:rFonts w:cs="Times New Roman"/>
            <w:szCs w:val="28"/>
            <w:lang w:val="en-US"/>
          </w:rPr>
          <w:t>articles</w:t>
        </w:r>
        <w:r w:rsidRPr="00274296">
          <w:rPr>
            <w:rStyle w:val="ac"/>
            <w:rFonts w:cs="Times New Roman"/>
            <w:szCs w:val="28"/>
          </w:rPr>
          <w:t>/</w:t>
        </w:r>
        <w:r w:rsidRPr="00274296">
          <w:rPr>
            <w:rStyle w:val="ac"/>
            <w:rFonts w:cs="Times New Roman"/>
            <w:szCs w:val="28"/>
            <w:lang w:val="en-US"/>
          </w:rPr>
          <w:t>article</w:t>
        </w:r>
        <w:r w:rsidRPr="00274296">
          <w:rPr>
            <w:rStyle w:val="ac"/>
            <w:rFonts w:cs="Times New Roman"/>
            <w:szCs w:val="28"/>
          </w:rPr>
          <w:t>/2025/08/07/</w:t>
        </w:r>
        <w:r w:rsidRPr="00274296">
          <w:rPr>
            <w:rStyle w:val="ac"/>
            <w:rFonts w:cs="Times New Roman"/>
            <w:szCs w:val="28"/>
            <w:lang w:val="en-US"/>
          </w:rPr>
          <w:t>how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to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take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your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company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global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in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an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unpredictable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environment</w:t>
        </w:r>
      </w:hyperlink>
      <w:r w:rsidRPr="00274296">
        <w:rPr>
          <w:rFonts w:cs="Times New Roman"/>
          <w:szCs w:val="28"/>
        </w:rPr>
        <w:t xml:space="preserve"> </w:t>
      </w:r>
      <w:r w:rsidRPr="00274296">
        <w:rPr>
          <w:rFonts w:cs="Times New Roman"/>
          <w:bCs/>
          <w:szCs w:val="28"/>
        </w:rPr>
        <w:t xml:space="preserve"> /29.10.2025 </w:t>
      </w:r>
    </w:p>
    <w:p w14:paraId="26732739" w14:textId="77777777" w:rsidR="00CA2B6C" w:rsidRPr="00274296" w:rsidRDefault="00CA2B6C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</w:p>
    <w:p w14:paraId="25CB6C58" w14:textId="376F12F1" w:rsidR="000907B6" w:rsidRPr="00274296" w:rsidRDefault="000907B6" w:rsidP="00F935B5">
      <w:pPr>
        <w:pStyle w:val="1"/>
        <w:spacing w:before="0" w:after="0" w:line="276" w:lineRule="auto"/>
        <w:ind w:firstLine="633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bookmarkStart w:id="10" w:name="_Toc212671587"/>
      <w:r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10. </w:t>
      </w:r>
      <w:r w:rsidR="003E1F1D" w:rsidRPr="00274296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От углового кабинета до «вращающейся двери»: управление рисками талантов в отношении </w:t>
      </w:r>
      <w:r w:rsidR="005100A7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генерального директора и топ-менеджмента</w:t>
      </w:r>
      <w:bookmarkEnd w:id="10"/>
    </w:p>
    <w:p w14:paraId="37C21F7E" w14:textId="77777777" w:rsidR="00274296" w:rsidRPr="00274296" w:rsidRDefault="00274296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</w:p>
    <w:p w14:paraId="3E132360" w14:textId="0A0E2B13" w:rsidR="003E1F1D" w:rsidRPr="00274296" w:rsidRDefault="00A85ECA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A85ECA">
        <w:rPr>
          <w:rFonts w:cs="Times New Roman"/>
          <w:bCs/>
          <w:color w:val="000000" w:themeColor="text1"/>
          <w:kern w:val="0"/>
          <w:szCs w:val="28"/>
          <w14:ligatures w14:val="none"/>
        </w:rPr>
        <w:lastRenderedPageBreak/>
        <w:t>Позиция генерального директора теряет былую привлекательность, о чём свидетельствует растущая текучка на высшем уровне управления.</w:t>
      </w:r>
      <w:r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r w:rsidR="003E1F1D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В 2024 году в США свои посты покинули 2221 генеральных директора, что свидетельствует о фундаментальном сдвиге в восприятии этой роли. Данная тенденция представляет собой проблему управления рисками талантов и напрямую влияет на операционную и стратегическую устойчивость компаний. Для привлечения и удержания лучших лидеров организациям необходимо идентифицировать и смягчать ключевые риски, ассоциируемые с этой должностью.</w:t>
      </w:r>
    </w:p>
    <w:p w14:paraId="79CCC568" w14:textId="366FD4EE" w:rsidR="003E1F1D" w:rsidRPr="00274296" w:rsidRDefault="003E1F1D" w:rsidP="00F935B5">
      <w:pPr>
        <w:spacing w:after="0" w:line="276" w:lineRule="auto"/>
        <w:ind w:firstLine="633"/>
        <w:jc w:val="both"/>
        <w:rPr>
          <w:rFonts w:cs="Times New Roman"/>
          <w:b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/>
          <w:color w:val="000000" w:themeColor="text1"/>
          <w:kern w:val="0"/>
          <w:szCs w:val="28"/>
          <w14:ligatures w14:val="none"/>
        </w:rPr>
        <w:t>Ключевые риски, снижающие привлекательность поста генерального директора</w:t>
      </w:r>
    </w:p>
    <w:p w14:paraId="228E1281" w14:textId="70EC839B" w:rsidR="007F392C" w:rsidRPr="00274296" w:rsidRDefault="007F392C" w:rsidP="00F935B5">
      <w:pPr>
        <w:pStyle w:val="a7"/>
        <w:numPr>
          <w:ilvl w:val="0"/>
          <w:numId w:val="1"/>
        </w:numPr>
        <w:spacing w:after="0" w:line="276" w:lineRule="auto"/>
        <w:ind w:left="0"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Современные генеральные директора сталкиваются с угрозами, связанными с быстрым развитием искусственного интеллекта и участившимися кибератаками. Ошибки во внедрении ИИ или успешные кибератаки ведут к судебным искам, репутационному ущербу и личной ответственности гендиректора, что напрямую угрожает их личному статусу и финансовому положению компании.</w:t>
      </w:r>
    </w:p>
    <w:p w14:paraId="5A53DDA6" w14:textId="2EB3467F" w:rsidR="003E1F1D" w:rsidRPr="00274296" w:rsidRDefault="003E1F1D" w:rsidP="00F935B5">
      <w:pPr>
        <w:pStyle w:val="a7"/>
        <w:numPr>
          <w:ilvl w:val="0"/>
          <w:numId w:val="1"/>
        </w:numPr>
        <w:spacing w:after="0" w:line="276" w:lineRule="auto"/>
        <w:ind w:left="0"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Юридические риски. Усложнение регуляторного ландшафта увеличивает вероятность коллективных исков, правительственных расследований и штрафов. Особое значение имеет персональная юридическая ответственность </w:t>
      </w:r>
      <w:r w:rsidR="007F392C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генерального директора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, которы</w:t>
      </w:r>
      <w:r w:rsidR="007F392C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й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мо</w:t>
      </w:r>
      <w:r w:rsidR="007F392C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жет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быть привлечен к </w:t>
      </w:r>
      <w:r w:rsidR="007F392C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ответственности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за действия подчиненных или системные сбои, что делает каждое решение потенциальным триггером судебного разбирательства.</w:t>
      </w:r>
    </w:p>
    <w:p w14:paraId="08F240D5" w14:textId="77777777" w:rsidR="007F392C" w:rsidRPr="00274296" w:rsidRDefault="003E1F1D" w:rsidP="00F935B5">
      <w:pPr>
        <w:pStyle w:val="a7"/>
        <w:numPr>
          <w:ilvl w:val="0"/>
          <w:numId w:val="1"/>
        </w:numPr>
        <w:spacing w:after="0" w:line="276" w:lineRule="auto"/>
        <w:ind w:left="0"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Синдром «невозможных ожиданий». </w:t>
      </w:r>
      <w:r w:rsidR="007F392C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Генеральные директора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испытывают значительное давление со стороны советов директоров, ориентированных на краткосрочные метрики, и общественности, требующей соблюдения высоких стандартов </w:t>
      </w:r>
      <w:r w:rsidR="007F392C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в области экологии, социальной политики и корпоративного управления и этики.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В эпоху социальных сетей любая ошибка может привести к мгновенной репутационной катастрофе. </w:t>
      </w:r>
    </w:p>
    <w:p w14:paraId="4D07F5B9" w14:textId="5F02C952" w:rsidR="003E1F1D" w:rsidRPr="00274296" w:rsidRDefault="003E1F1D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Совокупность этих факторов создает многозадачную нагрузку, приводит к выгоранию и представляет собой ключевой кадровый риск, дестабилизирующий всю организацию.</w:t>
      </w:r>
    </w:p>
    <w:p w14:paraId="2345D2FA" w14:textId="77777777" w:rsidR="003E1F1D" w:rsidRPr="00274296" w:rsidRDefault="003E1F1D" w:rsidP="00F935B5">
      <w:pPr>
        <w:spacing w:after="0" w:line="276" w:lineRule="auto"/>
        <w:ind w:firstLine="633"/>
        <w:jc w:val="both"/>
        <w:rPr>
          <w:rFonts w:cs="Times New Roman"/>
          <w:b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/>
          <w:color w:val="000000" w:themeColor="text1"/>
          <w:kern w:val="0"/>
          <w:szCs w:val="28"/>
          <w14:ligatures w14:val="none"/>
        </w:rPr>
        <w:t>Четыре способа поддержки руководителей и смягчения рисков</w:t>
      </w:r>
    </w:p>
    <w:p w14:paraId="5AC27545" w14:textId="77777777" w:rsidR="003E1F1D" w:rsidRPr="00274296" w:rsidRDefault="003E1F1D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Для противодействия этим тенденциям компаниям необходимо выстроить проактивную систему поддержки, основанную на принципах управления рисками.</w:t>
      </w:r>
    </w:p>
    <w:p w14:paraId="05939760" w14:textId="58A5188F" w:rsidR="003E1F1D" w:rsidRPr="00274296" w:rsidRDefault="003E1F1D" w:rsidP="00F935B5">
      <w:pPr>
        <w:pStyle w:val="a7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lastRenderedPageBreak/>
        <w:t xml:space="preserve">Надежное корпоративное управление и надзор. </w:t>
      </w:r>
      <w:r w:rsidR="007F392C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Четкое разграничение ответственности между гендиректором, советом директоров и исполнительной командой позволяет распределить риски и подотчетность. Система внутреннего контроля и аудита обеспечивает коллективное принятие важнейших решений, снижая личную нагрузку генерального директора.</w:t>
      </w:r>
    </w:p>
    <w:p w14:paraId="2A0704DE" w14:textId="77777777" w:rsidR="007F392C" w:rsidRPr="00274296" w:rsidRDefault="003E1F1D" w:rsidP="00F935B5">
      <w:pPr>
        <w:pStyle w:val="a7"/>
        <w:numPr>
          <w:ilvl w:val="0"/>
          <w:numId w:val="3"/>
        </w:numPr>
        <w:spacing w:after="0" w:line="276" w:lineRule="auto"/>
        <w:ind w:left="0"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Комплексное управление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киберрисками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. Инвестиции в кибербезопасность должны выходить за рамки технологических решений и включать обучение сотрудников, разработку планов реагирования на инциденты и </w:t>
      </w:r>
      <w:r w:rsidR="007F392C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контроль рисков со стороны внешних поставщиков и партнеров.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</w:t>
      </w:r>
      <w:r w:rsidR="007F392C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Эти меры напрямую снижают личную ответственность гендиректора за возможные происшествия. </w:t>
      </w:r>
    </w:p>
    <w:p w14:paraId="16666C89" w14:textId="1D52E6A9" w:rsidR="003E1F1D" w:rsidRPr="00274296" w:rsidRDefault="003E1F1D" w:rsidP="00F935B5">
      <w:pPr>
        <w:pStyle w:val="a7"/>
        <w:numPr>
          <w:ilvl w:val="0"/>
          <w:numId w:val="3"/>
        </w:numPr>
        <w:spacing w:after="0" w:line="276" w:lineRule="auto"/>
        <w:ind w:left="0"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Проактивное управление кризисами. Необходима разработка детальных планов действий для различных сценариев кризисов (PR, операционных, юридических). </w:t>
      </w:r>
      <w:r w:rsidR="007F392C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Отработанные на практике алгоритмы действий в кризисных ситуациях снижают уровень стресса у генерального директора и позволяют перевести потенциальную катастрофу в стадию управляемого процесса.</w:t>
      </w:r>
    </w:p>
    <w:p w14:paraId="3141AD52" w14:textId="7CF9ED23" w:rsidR="003E1F1D" w:rsidRPr="00274296" w:rsidRDefault="003E1F1D" w:rsidP="00F935B5">
      <w:pPr>
        <w:pStyle w:val="a7"/>
        <w:numPr>
          <w:ilvl w:val="0"/>
          <w:numId w:val="3"/>
        </w:numPr>
        <w:spacing w:after="0" w:line="276" w:lineRule="auto"/>
        <w:ind w:left="0"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Прозрачность, подотчетность и поддержка. </w:t>
      </w:r>
      <w:r w:rsidR="007F392C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Создание культуры, в которой лидеры чувствуют возможность открыто говорить о проблемах для признания ошибок, является ключевым. Внедрение программ наставничества и планирования преемственности не только обеспечивает поток талантов, но и снижает чувство изоляции у гендиректора, способствуя распределению ответственности.</w:t>
      </w:r>
    </w:p>
    <w:p w14:paraId="6A4F8355" w14:textId="77777777" w:rsidR="003E1F1D" w:rsidRPr="00274296" w:rsidRDefault="003E1F1D" w:rsidP="00F935B5">
      <w:pPr>
        <w:spacing w:after="0" w:line="276" w:lineRule="auto"/>
        <w:ind w:firstLine="633"/>
        <w:jc w:val="both"/>
        <w:rPr>
          <w:rFonts w:cs="Times New Roman"/>
          <w:b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/>
          <w:color w:val="000000" w:themeColor="text1"/>
          <w:kern w:val="0"/>
          <w:szCs w:val="28"/>
          <w14:ligatures w14:val="none"/>
        </w:rPr>
        <w:t>Роль страхования в привлечении и удержании руководителей</w:t>
      </w:r>
    </w:p>
    <w:p w14:paraId="2A806AA3" w14:textId="77777777" w:rsidR="003E1F1D" w:rsidRPr="00274296" w:rsidRDefault="003E1F1D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Стратегическое использование специализированных страховых продуктов является мощным инструментом снижения рисков и повышения привлекательности компании для топ-менеджеров.</w:t>
      </w:r>
    </w:p>
    <w:p w14:paraId="0ECB345F" w14:textId="5BF8FEA3" w:rsidR="006A07CC" w:rsidRPr="00274296" w:rsidRDefault="007F392C" w:rsidP="00F935B5">
      <w:pPr>
        <w:pStyle w:val="a7"/>
        <w:numPr>
          <w:ilvl w:val="0"/>
          <w:numId w:val="4"/>
        </w:numPr>
        <w:spacing w:after="0" w:line="276" w:lineRule="auto"/>
        <w:ind w:left="0"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Страхование ответственности директоров и руководителей</w:t>
      </w:r>
      <w:r w:rsidR="003E1F1D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(D&amp;O)</w:t>
      </w:r>
      <w:r w:rsidR="006A07CC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: защищает личное имущество гендиректора, покрывая судебные по искам, связанным с их профессиональной деятельностью. </w:t>
      </w:r>
    </w:p>
    <w:p w14:paraId="3D5190B0" w14:textId="7B0BD0F2" w:rsidR="003E1F1D" w:rsidRPr="00274296" w:rsidRDefault="006A07CC" w:rsidP="00F935B5">
      <w:pPr>
        <w:pStyle w:val="a7"/>
        <w:numPr>
          <w:ilvl w:val="0"/>
          <w:numId w:val="4"/>
        </w:numPr>
        <w:spacing w:after="0" w:line="276" w:lineRule="auto"/>
        <w:ind w:left="0"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Страхование ответственности за действия в области трудоустройства</w:t>
      </w:r>
      <w:r w:rsidR="003E1F1D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(EPL): 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п</w:t>
      </w:r>
      <w:r w:rsidR="003E1F1D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окрывает иски о дискриминации, харассменте и неправомерном увольнении, 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снижая личные риски генерального директора в сфере управления персоналом.</w:t>
      </w:r>
    </w:p>
    <w:p w14:paraId="19065446" w14:textId="6FED2F7C" w:rsidR="003E1F1D" w:rsidRPr="00274296" w:rsidRDefault="006A07CC" w:rsidP="00F935B5">
      <w:pPr>
        <w:pStyle w:val="a7"/>
        <w:numPr>
          <w:ilvl w:val="0"/>
          <w:numId w:val="4"/>
        </w:numPr>
        <w:spacing w:after="0" w:line="276" w:lineRule="auto"/>
        <w:ind w:left="0"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Страхование от ошибок и упущений </w:t>
      </w:r>
      <w:r w:rsidR="003E1F1D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(E&amp;O)</w:t>
      </w:r>
      <w:r w:rsidR="0088578D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: может</w:t>
      </w:r>
      <w:r w:rsidR="003E1F1D"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предоставлять 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персональную защиту гендиректора в случае киберинцидентов или претензий о профессиональной халатности.</w:t>
      </w:r>
    </w:p>
    <w:p w14:paraId="14620D79" w14:textId="77777777" w:rsidR="006A07CC" w:rsidRPr="00274296" w:rsidRDefault="006A07CC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lastRenderedPageBreak/>
        <w:t xml:space="preserve">Сообщение о наличии надежных страховых программ в составе компенсационного пакета является значительным конкурентным преимуществом в борьбе за таланты. </w:t>
      </w:r>
    </w:p>
    <w:p w14:paraId="4BF76753" w14:textId="53261166" w:rsidR="006A07CC" w:rsidRPr="00274296" w:rsidRDefault="006A07CC" w:rsidP="00F935B5">
      <w:pPr>
        <w:spacing w:after="0" w:line="276" w:lineRule="auto"/>
        <w:ind w:firstLine="633"/>
        <w:jc w:val="both"/>
        <w:rPr>
          <w:rFonts w:cs="Times New Roman"/>
          <w:bCs/>
          <w:color w:val="000000" w:themeColor="text1"/>
          <w:kern w:val="0"/>
          <w:szCs w:val="28"/>
          <w14:ligatures w14:val="none"/>
        </w:rPr>
      </w:pP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Превращение роли генерального директора в </w:t>
      </w:r>
      <w:proofErr w:type="spellStart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>высокострессовую</w:t>
      </w:r>
      <w:proofErr w:type="spellEnd"/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и рискованную позицию требует от организаций пересмотра подходов к поддержке лидеров. Проактивное внедрение структур управления рисками и комплексных страховых решений — это не просто операционная необходимость, </w:t>
      </w:r>
      <w:r w:rsidR="00A85ECA">
        <w:rPr>
          <w:rFonts w:cs="Times New Roman"/>
          <w:bCs/>
          <w:color w:val="000000" w:themeColor="text1"/>
          <w:kern w:val="0"/>
          <w:szCs w:val="28"/>
          <w14:ligatures w14:val="none"/>
        </w:rPr>
        <w:t>но и</w:t>
      </w:r>
      <w:r w:rsidRPr="00274296">
        <w:rPr>
          <w:rFonts w:cs="Times New Roman"/>
          <w:bCs/>
          <w:color w:val="000000" w:themeColor="text1"/>
          <w:kern w:val="0"/>
          <w:szCs w:val="28"/>
          <w14:ligatures w14:val="none"/>
        </w:rPr>
        <w:t xml:space="preserve"> стратегическое вложение в способность привлекать и удерживать лучших руководителей, что обеспечивает долгосрочную конкурентоспособность компании. </w:t>
      </w:r>
    </w:p>
    <w:p w14:paraId="18BEA0F7" w14:textId="1B79234B" w:rsidR="003E1F1D" w:rsidRPr="00545EA1" w:rsidRDefault="003E1F1D" w:rsidP="00F935B5">
      <w:pPr>
        <w:spacing w:after="0"/>
        <w:ind w:firstLine="633"/>
        <w:rPr>
          <w:rFonts w:cs="Times New Roman"/>
          <w:szCs w:val="28"/>
        </w:rPr>
      </w:pPr>
      <w:r w:rsidRPr="00274296">
        <w:rPr>
          <w:rFonts w:cs="Times New Roman"/>
          <w:b/>
          <w:bCs/>
          <w:szCs w:val="28"/>
        </w:rPr>
        <w:t>Источник</w:t>
      </w:r>
      <w:r w:rsidRPr="00274296">
        <w:rPr>
          <w:rFonts w:cs="Times New Roman"/>
          <w:bCs/>
          <w:szCs w:val="28"/>
        </w:rPr>
        <w:t xml:space="preserve">: </w:t>
      </w:r>
      <w:hyperlink r:id="rId18" w:history="1">
        <w:r w:rsidRPr="00274296">
          <w:rPr>
            <w:rStyle w:val="ac"/>
            <w:rFonts w:cs="Times New Roman"/>
            <w:szCs w:val="28"/>
            <w:lang w:val="en-US"/>
          </w:rPr>
          <w:t>https</w:t>
        </w:r>
        <w:r w:rsidRPr="00274296">
          <w:rPr>
            <w:rStyle w:val="ac"/>
            <w:rFonts w:cs="Times New Roman"/>
            <w:szCs w:val="28"/>
          </w:rPr>
          <w:t>://</w:t>
        </w:r>
        <w:r w:rsidRPr="00274296">
          <w:rPr>
            <w:rStyle w:val="ac"/>
            <w:rFonts w:cs="Times New Roman"/>
            <w:szCs w:val="28"/>
            <w:lang w:val="en-US"/>
          </w:rPr>
          <w:t>www</w:t>
        </w:r>
        <w:r w:rsidRPr="00274296">
          <w:rPr>
            <w:rStyle w:val="ac"/>
            <w:rFonts w:cs="Times New Roman"/>
            <w:szCs w:val="28"/>
          </w:rPr>
          <w:t>.</w:t>
        </w:r>
        <w:proofErr w:type="spellStart"/>
        <w:r w:rsidRPr="00274296">
          <w:rPr>
            <w:rStyle w:val="ac"/>
            <w:rFonts w:cs="Times New Roman"/>
            <w:szCs w:val="28"/>
            <w:lang w:val="en-US"/>
          </w:rPr>
          <w:t>rmmagazine</w:t>
        </w:r>
        <w:proofErr w:type="spellEnd"/>
        <w:r w:rsidRPr="00274296">
          <w:rPr>
            <w:rStyle w:val="ac"/>
            <w:rFonts w:cs="Times New Roman"/>
            <w:szCs w:val="28"/>
          </w:rPr>
          <w:t>.</w:t>
        </w:r>
        <w:r w:rsidRPr="00274296">
          <w:rPr>
            <w:rStyle w:val="ac"/>
            <w:rFonts w:cs="Times New Roman"/>
            <w:szCs w:val="28"/>
            <w:lang w:val="en-US"/>
          </w:rPr>
          <w:t>com</w:t>
        </w:r>
        <w:r w:rsidRPr="00274296">
          <w:rPr>
            <w:rStyle w:val="ac"/>
            <w:rFonts w:cs="Times New Roman"/>
            <w:szCs w:val="28"/>
          </w:rPr>
          <w:t>/</w:t>
        </w:r>
        <w:r w:rsidRPr="00274296">
          <w:rPr>
            <w:rStyle w:val="ac"/>
            <w:rFonts w:cs="Times New Roman"/>
            <w:szCs w:val="28"/>
            <w:lang w:val="en-US"/>
          </w:rPr>
          <w:t>articles</w:t>
        </w:r>
        <w:r w:rsidRPr="00274296">
          <w:rPr>
            <w:rStyle w:val="ac"/>
            <w:rFonts w:cs="Times New Roman"/>
            <w:szCs w:val="28"/>
          </w:rPr>
          <w:t>/</w:t>
        </w:r>
        <w:r w:rsidRPr="00274296">
          <w:rPr>
            <w:rStyle w:val="ac"/>
            <w:rFonts w:cs="Times New Roman"/>
            <w:szCs w:val="28"/>
            <w:lang w:val="en-US"/>
          </w:rPr>
          <w:t>article</w:t>
        </w:r>
        <w:r w:rsidRPr="00274296">
          <w:rPr>
            <w:rStyle w:val="ac"/>
            <w:rFonts w:cs="Times New Roman"/>
            <w:szCs w:val="28"/>
          </w:rPr>
          <w:t>/2025/08/05/</w:t>
        </w:r>
        <w:r w:rsidRPr="00274296">
          <w:rPr>
            <w:rStyle w:val="ac"/>
            <w:rFonts w:cs="Times New Roman"/>
            <w:szCs w:val="28"/>
            <w:lang w:val="en-US"/>
          </w:rPr>
          <w:t>from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corner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office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to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revolving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door</w:t>
        </w:r>
        <w:r w:rsidRPr="00274296">
          <w:rPr>
            <w:rStyle w:val="ac"/>
            <w:rFonts w:cs="Times New Roman"/>
            <w:szCs w:val="28"/>
          </w:rPr>
          <w:t>--</w:t>
        </w:r>
        <w:r w:rsidRPr="00274296">
          <w:rPr>
            <w:rStyle w:val="ac"/>
            <w:rFonts w:cs="Times New Roman"/>
            <w:szCs w:val="28"/>
            <w:lang w:val="en-US"/>
          </w:rPr>
          <w:t>managing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talent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risk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with</w:t>
        </w:r>
        <w:r w:rsidRPr="00274296">
          <w:rPr>
            <w:rStyle w:val="ac"/>
            <w:rFonts w:cs="Times New Roman"/>
            <w:szCs w:val="28"/>
          </w:rPr>
          <w:t>-</w:t>
        </w:r>
        <w:proofErr w:type="spellStart"/>
        <w:r w:rsidRPr="00274296">
          <w:rPr>
            <w:rStyle w:val="ac"/>
            <w:rFonts w:cs="Times New Roman"/>
            <w:szCs w:val="28"/>
            <w:lang w:val="en-US"/>
          </w:rPr>
          <w:t>ceos</w:t>
        </w:r>
        <w:proofErr w:type="spellEnd"/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and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executive</w:t>
        </w:r>
        <w:r w:rsidRPr="00274296">
          <w:rPr>
            <w:rStyle w:val="ac"/>
            <w:rFonts w:cs="Times New Roman"/>
            <w:szCs w:val="28"/>
          </w:rPr>
          <w:t>-</w:t>
        </w:r>
        <w:r w:rsidRPr="00274296">
          <w:rPr>
            <w:rStyle w:val="ac"/>
            <w:rFonts w:cs="Times New Roman"/>
            <w:szCs w:val="28"/>
            <w:lang w:val="en-US"/>
          </w:rPr>
          <w:t>leadership</w:t>
        </w:r>
      </w:hyperlink>
      <w:r w:rsidRPr="00274296">
        <w:rPr>
          <w:rFonts w:cs="Times New Roman"/>
          <w:bCs/>
          <w:szCs w:val="28"/>
        </w:rPr>
        <w:t xml:space="preserve"> /29.10.2025 </w:t>
      </w:r>
    </w:p>
    <w:sectPr w:rsidR="003E1F1D" w:rsidRPr="00545EA1" w:rsidSect="006C0B77">
      <w:footerReference w:type="default" r:id="rId1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81D92" w14:textId="77777777" w:rsidR="009928E6" w:rsidRDefault="009928E6" w:rsidP="008046EE">
      <w:pPr>
        <w:spacing w:after="0"/>
      </w:pPr>
      <w:r>
        <w:separator/>
      </w:r>
    </w:p>
  </w:endnote>
  <w:endnote w:type="continuationSeparator" w:id="0">
    <w:p w14:paraId="19DC26FE" w14:textId="77777777" w:rsidR="009928E6" w:rsidRDefault="009928E6" w:rsidP="008046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1783336"/>
      <w:docPartObj>
        <w:docPartGallery w:val="Page Numbers (Bottom of Page)"/>
        <w:docPartUnique/>
      </w:docPartObj>
    </w:sdtPr>
    <w:sdtEndPr/>
    <w:sdtContent>
      <w:p w14:paraId="220D737F" w14:textId="289B9547" w:rsidR="00F935B5" w:rsidRDefault="00F935B5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7CD">
          <w:rPr>
            <w:noProof/>
          </w:rPr>
          <w:t>17</w:t>
        </w:r>
        <w:r>
          <w:fldChar w:fldCharType="end"/>
        </w:r>
      </w:p>
    </w:sdtContent>
  </w:sdt>
  <w:p w14:paraId="01BC19A4" w14:textId="77777777" w:rsidR="00F935B5" w:rsidRDefault="00F935B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9B79C" w14:textId="77777777" w:rsidR="009928E6" w:rsidRDefault="009928E6" w:rsidP="008046EE">
      <w:pPr>
        <w:spacing w:after="0"/>
      </w:pPr>
      <w:r>
        <w:separator/>
      </w:r>
    </w:p>
  </w:footnote>
  <w:footnote w:type="continuationSeparator" w:id="0">
    <w:p w14:paraId="5CB060DD" w14:textId="77777777" w:rsidR="009928E6" w:rsidRDefault="009928E6" w:rsidP="008046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0C1"/>
    <w:multiLevelType w:val="hybridMultilevel"/>
    <w:tmpl w:val="FDD8E59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A845285"/>
    <w:multiLevelType w:val="hybridMultilevel"/>
    <w:tmpl w:val="FDD8E59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267267B"/>
    <w:multiLevelType w:val="hybridMultilevel"/>
    <w:tmpl w:val="C786D57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6AE35F1"/>
    <w:multiLevelType w:val="hybridMultilevel"/>
    <w:tmpl w:val="15BC47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FD"/>
    <w:rsid w:val="0002272D"/>
    <w:rsid w:val="000907B6"/>
    <w:rsid w:val="00090DEF"/>
    <w:rsid w:val="000D5F0E"/>
    <w:rsid w:val="0011035C"/>
    <w:rsid w:val="00132FE8"/>
    <w:rsid w:val="0015763D"/>
    <w:rsid w:val="001C4776"/>
    <w:rsid w:val="00262691"/>
    <w:rsid w:val="00274296"/>
    <w:rsid w:val="002E6B38"/>
    <w:rsid w:val="003234E7"/>
    <w:rsid w:val="00340C29"/>
    <w:rsid w:val="00393C89"/>
    <w:rsid w:val="003E1F1D"/>
    <w:rsid w:val="0046475A"/>
    <w:rsid w:val="004A478B"/>
    <w:rsid w:val="005100A7"/>
    <w:rsid w:val="00523303"/>
    <w:rsid w:val="00545EA1"/>
    <w:rsid w:val="00576F46"/>
    <w:rsid w:val="005868CB"/>
    <w:rsid w:val="00624E2C"/>
    <w:rsid w:val="006A07CC"/>
    <w:rsid w:val="006B0CEC"/>
    <w:rsid w:val="006C0B77"/>
    <w:rsid w:val="006F16EA"/>
    <w:rsid w:val="00747473"/>
    <w:rsid w:val="00772596"/>
    <w:rsid w:val="00790FA4"/>
    <w:rsid w:val="007B7032"/>
    <w:rsid w:val="007D7516"/>
    <w:rsid w:val="007E7CDD"/>
    <w:rsid w:val="007F392C"/>
    <w:rsid w:val="008046EE"/>
    <w:rsid w:val="00816BAC"/>
    <w:rsid w:val="008242FF"/>
    <w:rsid w:val="00870751"/>
    <w:rsid w:val="00875CEC"/>
    <w:rsid w:val="0088578D"/>
    <w:rsid w:val="00922C48"/>
    <w:rsid w:val="009850D6"/>
    <w:rsid w:val="009928E6"/>
    <w:rsid w:val="00A62E2F"/>
    <w:rsid w:val="00A67C7F"/>
    <w:rsid w:val="00A85ECA"/>
    <w:rsid w:val="00AC02B2"/>
    <w:rsid w:val="00AC47FD"/>
    <w:rsid w:val="00B722D4"/>
    <w:rsid w:val="00B915B7"/>
    <w:rsid w:val="00BA5D7C"/>
    <w:rsid w:val="00BD5773"/>
    <w:rsid w:val="00C85747"/>
    <w:rsid w:val="00CA2B6C"/>
    <w:rsid w:val="00CC7A4F"/>
    <w:rsid w:val="00CE4783"/>
    <w:rsid w:val="00CF4837"/>
    <w:rsid w:val="00D67718"/>
    <w:rsid w:val="00E37DC4"/>
    <w:rsid w:val="00EA59DF"/>
    <w:rsid w:val="00EA67A0"/>
    <w:rsid w:val="00EE4070"/>
    <w:rsid w:val="00EF073F"/>
    <w:rsid w:val="00F12C76"/>
    <w:rsid w:val="00F160C9"/>
    <w:rsid w:val="00F41C30"/>
    <w:rsid w:val="00F935B5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B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C4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7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7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7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7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7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7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7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7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47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47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47F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47F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C47F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C47F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C47F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C47F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C47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C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7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4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47F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C47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47F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47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47F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C47FD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C47F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C47FD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C47FD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8046EE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8046EE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8046EE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8046EE"/>
    <w:rPr>
      <w:rFonts w:ascii="Times New Roman" w:hAnsi="Times New Roman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11035C"/>
    <w:rPr>
      <w:color w:val="605E5C"/>
      <w:shd w:val="clear" w:color="auto" w:fill="E1DFDD"/>
    </w:rPr>
  </w:style>
  <w:style w:type="paragraph" w:styleId="af2">
    <w:name w:val="TOC Heading"/>
    <w:basedOn w:val="1"/>
    <w:next w:val="a"/>
    <w:uiPriority w:val="39"/>
    <w:unhideWhenUsed/>
    <w:qFormat/>
    <w:rsid w:val="00274296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2">
    <w:name w:val="toc 1"/>
    <w:basedOn w:val="a"/>
    <w:next w:val="a"/>
    <w:autoRedefine/>
    <w:uiPriority w:val="39"/>
    <w:unhideWhenUsed/>
    <w:rsid w:val="00274296"/>
    <w:pPr>
      <w:spacing w:after="100"/>
    </w:pPr>
  </w:style>
  <w:style w:type="paragraph" w:styleId="af3">
    <w:name w:val="Balloon Text"/>
    <w:basedOn w:val="a"/>
    <w:link w:val="af4"/>
    <w:uiPriority w:val="99"/>
    <w:semiHidden/>
    <w:unhideWhenUsed/>
    <w:rsid w:val="00FE57CD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E5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C4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7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7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7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7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7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7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7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7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47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47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47F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47F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C47F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C47F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C47F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C47F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C47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C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7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4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47F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C47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47F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47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47F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C47FD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C47F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C47FD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C47FD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8046EE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8046EE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8046EE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8046EE"/>
    <w:rPr>
      <w:rFonts w:ascii="Times New Roman" w:hAnsi="Times New Roman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11035C"/>
    <w:rPr>
      <w:color w:val="605E5C"/>
      <w:shd w:val="clear" w:color="auto" w:fill="E1DFDD"/>
    </w:rPr>
  </w:style>
  <w:style w:type="paragraph" w:styleId="af2">
    <w:name w:val="TOC Heading"/>
    <w:basedOn w:val="1"/>
    <w:next w:val="a"/>
    <w:uiPriority w:val="39"/>
    <w:unhideWhenUsed/>
    <w:qFormat/>
    <w:rsid w:val="00274296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2">
    <w:name w:val="toc 1"/>
    <w:basedOn w:val="a"/>
    <w:next w:val="a"/>
    <w:autoRedefine/>
    <w:uiPriority w:val="39"/>
    <w:unhideWhenUsed/>
    <w:rsid w:val="00274296"/>
    <w:pPr>
      <w:spacing w:after="100"/>
    </w:pPr>
  </w:style>
  <w:style w:type="paragraph" w:styleId="af3">
    <w:name w:val="Balloon Text"/>
    <w:basedOn w:val="a"/>
    <w:link w:val="af4"/>
    <w:uiPriority w:val="99"/>
    <w:semiHidden/>
    <w:unhideWhenUsed/>
    <w:rsid w:val="00FE57CD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E5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mmercialriskonline.com/captive-owners-urged-to-use-ai-to-combat-nuclear-verdicts/" TargetMode="External"/><Relationship Id="rId18" Type="http://schemas.openxmlformats.org/officeDocument/2006/relationships/hyperlink" Target="https://www.rmmagazine.com/articles/article/2025/08/05/from-corner-office-to-revolving-door--managing-talent-risk-with-ceos-and-executive-leadershi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commercialriskonline.com/execs-on-high-alert-as-concern-over-political-risk-spikes-finds-beazley-survey/" TargetMode="External"/><Relationship Id="rId17" Type="http://schemas.openxmlformats.org/officeDocument/2006/relationships/hyperlink" Target="https://www.rmmagazine.com/articles/article/2025/08/07/how-to-take-your-company-global-in-an-unpredictable-environme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mmagazine.com/articles/article/2025/08/13/how-boards-can-navigate-geostrategic-risk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mmercialriskonline.com/gvnw-members-rise-to-the-exclusion-challeng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mmagazine.com/articles/article/2025/08/22/building-operational-resilience-in-third-party-risk-management" TargetMode="External"/><Relationship Id="rId10" Type="http://schemas.openxmlformats.org/officeDocument/2006/relationships/hyperlink" Target="https://www.commercialriskonline.com/marsh-reveals-gap-between-corporates-climate-risks-and-adaptation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commercialriskonline.com/business-leaders-urged-to-learn-risk-reflex/" TargetMode="External"/><Relationship Id="rId14" Type="http://schemas.openxmlformats.org/officeDocument/2006/relationships/hyperlink" Target="https://www.rmmagazine.com/articles/article/2025/08/26/communicating-risk-to-the-c-su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B9830-12E5-43CA-8093-B69B2102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5393</Words>
  <Characters>30745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tjf gfjf</dc:creator>
  <cp:lastModifiedBy>Виктор</cp:lastModifiedBy>
  <cp:revision>2</cp:revision>
  <dcterms:created xsi:type="dcterms:W3CDTF">2025-10-31T08:51:00Z</dcterms:created>
  <dcterms:modified xsi:type="dcterms:W3CDTF">2025-10-31T08:51:00Z</dcterms:modified>
</cp:coreProperties>
</file>