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 w:val="0"/>
          <w:color w:val="000000" w:themeColor="text1"/>
          <w:szCs w:val="22"/>
          <w:lang w:val="ru-RU"/>
        </w:rPr>
        <w:id w:val="614330096"/>
        <w:docPartObj>
          <w:docPartGallery w:val="Table of Contents"/>
          <w:docPartUnique/>
        </w:docPartObj>
      </w:sdtPr>
      <w:sdtEndPr>
        <w:rPr>
          <w:bCs w:val="0"/>
          <w:noProof/>
        </w:rPr>
      </w:sdtEndPr>
      <w:sdtContent>
        <w:p w14:paraId="47D27152" w14:textId="7E52F4DE" w:rsidR="00734F16" w:rsidRPr="00734F16" w:rsidRDefault="00734F16" w:rsidP="001E1A4B">
          <w:pPr>
            <w:pStyle w:val="ae"/>
            <w:ind w:firstLine="284"/>
            <w:jc w:val="center"/>
            <w:rPr>
              <w:rFonts w:ascii="Times New Roman" w:hAnsi="Times New Roman" w:cs="Times New Roman"/>
              <w:color w:val="000000" w:themeColor="text1"/>
              <w:lang w:val="ru-RU"/>
            </w:rPr>
          </w:pPr>
          <w:r w:rsidRPr="00734F16">
            <w:rPr>
              <w:rFonts w:ascii="Times New Roman" w:hAnsi="Times New Roman" w:cs="Times New Roman"/>
              <w:color w:val="000000" w:themeColor="text1"/>
              <w:lang w:val="ru-RU"/>
            </w:rPr>
            <w:t>СОДЕРЖАНИЕ</w:t>
          </w:r>
        </w:p>
        <w:p w14:paraId="2BD0AA7C" w14:textId="5A9AF136" w:rsidR="001E1A4B" w:rsidRPr="001E1A4B" w:rsidRDefault="00734F16" w:rsidP="001E1A4B">
          <w:pPr>
            <w:pStyle w:val="11"/>
            <w:tabs>
              <w:tab w:val="left" w:pos="560"/>
              <w:tab w:val="right" w:leader="dot" w:pos="9350"/>
            </w:tabs>
            <w:spacing w:line="276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14:ligatures w14:val="standardContextual"/>
            </w:rPr>
          </w:pPr>
          <w:r w:rsidRPr="00734F16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Pr="00734F16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 xml:space="preserve"> TOC \o "1-3" \h \z \u </w:instrText>
          </w:r>
          <w:r w:rsidRPr="00734F16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198208478" w:history="1"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1.</w:t>
            </w:r>
            <w:r w:rsidR="001E1A4B" w:rsidRPr="001E1A4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8"/>
                <w:szCs w:val="28"/>
                <w14:ligatures w14:val="standardContextual"/>
              </w:rPr>
              <w:tab/>
            </w:r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Почему менеджерам по рискам необходимо решать вопросы безопасности SaaS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_Toc198208478 \h </w:instrTex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292E1C" w14:textId="41C43D89" w:rsidR="001E1A4B" w:rsidRPr="001E1A4B" w:rsidRDefault="00A01192" w:rsidP="001E1A4B">
          <w:pPr>
            <w:pStyle w:val="11"/>
            <w:tabs>
              <w:tab w:val="left" w:pos="560"/>
              <w:tab w:val="right" w:leader="dot" w:pos="9350"/>
            </w:tabs>
            <w:spacing w:line="276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14:ligatures w14:val="standardContextual"/>
            </w:rPr>
          </w:pPr>
          <w:hyperlink w:anchor="_Toc198208479" w:history="1"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2.</w:t>
            </w:r>
            <w:r w:rsidR="001E1A4B" w:rsidRPr="001E1A4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8"/>
                <w:szCs w:val="28"/>
                <w14:ligatures w14:val="standardContextual"/>
              </w:rPr>
              <w:tab/>
            </w:r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Компании пересматривают программы DEI в новом политическом климате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_Toc198208479 \h </w:instrTex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DAEAEB" w14:textId="4B7E8D4E" w:rsidR="001E1A4B" w:rsidRPr="001E1A4B" w:rsidRDefault="00A01192" w:rsidP="001E1A4B">
          <w:pPr>
            <w:pStyle w:val="11"/>
            <w:tabs>
              <w:tab w:val="left" w:pos="560"/>
              <w:tab w:val="right" w:leader="dot" w:pos="9350"/>
            </w:tabs>
            <w:spacing w:line="276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14:ligatures w14:val="standardContextual"/>
            </w:rPr>
          </w:pPr>
          <w:hyperlink w:anchor="_Toc198208480" w:history="1"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en-US"/>
              </w:rPr>
              <w:t>3.</w:t>
            </w:r>
            <w:r w:rsidR="001E1A4B" w:rsidRPr="001E1A4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8"/>
                <w:szCs w:val="28"/>
                <w14:ligatures w14:val="standardContextual"/>
              </w:rPr>
              <w:tab/>
            </w:r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en-US"/>
              </w:rPr>
              <w:t>Баланс между инновациями и соответствием нормативным требованиям при внедрении искусственного интеллекта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_Toc198208480 \h </w:instrTex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73383A" w14:textId="27DBC0BC" w:rsidR="001E1A4B" w:rsidRPr="001E1A4B" w:rsidRDefault="00A01192" w:rsidP="001E1A4B">
          <w:pPr>
            <w:pStyle w:val="11"/>
            <w:tabs>
              <w:tab w:val="left" w:pos="560"/>
              <w:tab w:val="right" w:leader="dot" w:pos="9350"/>
            </w:tabs>
            <w:spacing w:line="276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14:ligatures w14:val="standardContextual"/>
            </w:rPr>
          </w:pPr>
          <w:hyperlink w:anchor="_Toc198208481" w:history="1"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en-US"/>
              </w:rPr>
              <w:t>4.</w:t>
            </w:r>
            <w:r w:rsidR="001E1A4B" w:rsidRPr="001E1A4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8"/>
                <w:szCs w:val="28"/>
                <w14:ligatures w14:val="standardContextual"/>
              </w:rPr>
              <w:tab/>
            </w:r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en-US"/>
              </w:rPr>
              <w:t>Важность управления контрактами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_Toc198208481 \h </w:instrTex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40D066" w14:textId="222CB8DB" w:rsidR="001E1A4B" w:rsidRPr="001E1A4B" w:rsidRDefault="00A01192" w:rsidP="001E1A4B">
          <w:pPr>
            <w:pStyle w:val="11"/>
            <w:tabs>
              <w:tab w:val="left" w:pos="560"/>
              <w:tab w:val="right" w:leader="dot" w:pos="9350"/>
            </w:tabs>
            <w:spacing w:line="276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14:ligatures w14:val="standardContextual"/>
            </w:rPr>
          </w:pPr>
          <w:hyperlink w:anchor="_Toc198208482" w:history="1"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5.</w:t>
            </w:r>
            <w:r w:rsidR="001E1A4B" w:rsidRPr="001E1A4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8"/>
                <w:szCs w:val="28"/>
                <w14:ligatures w14:val="standardContextual"/>
              </w:rPr>
              <w:tab/>
            </w:r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Природные экосистемы снижают страховые выплаты при наводнениях на 50%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_Toc198208482 \h </w:instrTex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6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87D642" w14:textId="554FBA66" w:rsidR="001E1A4B" w:rsidRPr="001E1A4B" w:rsidRDefault="00A01192" w:rsidP="001E1A4B">
          <w:pPr>
            <w:pStyle w:val="11"/>
            <w:tabs>
              <w:tab w:val="left" w:pos="560"/>
              <w:tab w:val="right" w:leader="dot" w:pos="9350"/>
            </w:tabs>
            <w:spacing w:line="276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14:ligatures w14:val="standardContextual"/>
            </w:rPr>
          </w:pPr>
          <w:hyperlink w:anchor="_Toc198208483" w:history="1">
            <w:r w:rsidR="001E1A4B" w:rsidRPr="001E1A4B">
              <w:rPr>
                <w:rStyle w:val="ac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6.</w:t>
            </w:r>
            <w:r w:rsidR="001E1A4B" w:rsidRPr="001E1A4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8"/>
                <w:szCs w:val="28"/>
                <w14:ligatures w14:val="standardContextual"/>
              </w:rPr>
              <w:tab/>
            </w:r>
            <w:r w:rsidR="001E1A4B" w:rsidRPr="001E1A4B">
              <w:rPr>
                <w:rStyle w:val="ac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Использование упреждающих мер устойчивости в переговорах по страхованию имущества и ответственности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_Toc198208483 \h </w:instrTex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8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338FE6" w14:textId="23E02EE8" w:rsidR="001E1A4B" w:rsidRPr="001E1A4B" w:rsidRDefault="00A01192" w:rsidP="001E1A4B">
          <w:pPr>
            <w:pStyle w:val="11"/>
            <w:tabs>
              <w:tab w:val="left" w:pos="560"/>
              <w:tab w:val="right" w:leader="dot" w:pos="9350"/>
            </w:tabs>
            <w:spacing w:line="276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14:ligatures w14:val="standardContextual"/>
            </w:rPr>
          </w:pPr>
          <w:hyperlink w:anchor="_Toc198208484" w:history="1"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7.</w:t>
            </w:r>
            <w:r w:rsidR="001E1A4B" w:rsidRPr="001E1A4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8"/>
                <w:szCs w:val="28"/>
                <w14:ligatures w14:val="standardContextual"/>
              </w:rPr>
              <w:tab/>
            </w:r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Повлияет ли администрация Трампа на рынок D&amp;O?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_Toc198208484 \h </w:instrTex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11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242FF1" w14:textId="299EB542" w:rsidR="001E1A4B" w:rsidRPr="001E1A4B" w:rsidRDefault="00A01192" w:rsidP="001E1A4B">
          <w:pPr>
            <w:pStyle w:val="11"/>
            <w:tabs>
              <w:tab w:val="left" w:pos="560"/>
              <w:tab w:val="right" w:leader="dot" w:pos="9350"/>
            </w:tabs>
            <w:spacing w:line="276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14:ligatures w14:val="standardContextual"/>
            </w:rPr>
          </w:pPr>
          <w:hyperlink w:anchor="_Toc198208485" w:history="1"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8.</w:t>
            </w:r>
            <w:r w:rsidR="001E1A4B" w:rsidRPr="001E1A4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8"/>
                <w:szCs w:val="28"/>
                <w14:ligatures w14:val="standardContextual"/>
              </w:rPr>
              <w:tab/>
            </w:r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По мере роста числа кибератак все большее беспокойство вызывают последствия для репутации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_Toc198208485 \h </w:instrTex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12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4FEBAC" w14:textId="548E3427" w:rsidR="001E1A4B" w:rsidRPr="001E1A4B" w:rsidRDefault="00A01192" w:rsidP="001E1A4B">
          <w:pPr>
            <w:pStyle w:val="11"/>
            <w:tabs>
              <w:tab w:val="left" w:pos="560"/>
              <w:tab w:val="right" w:leader="dot" w:pos="9350"/>
            </w:tabs>
            <w:spacing w:line="276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14:ligatures w14:val="standardContextual"/>
            </w:rPr>
          </w:pPr>
          <w:hyperlink w:anchor="_Toc198208486" w:history="1"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9.</w:t>
            </w:r>
            <w:r w:rsidR="001E1A4B" w:rsidRPr="001E1A4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8"/>
                <w:szCs w:val="28"/>
                <w14:ligatures w14:val="standardContextual"/>
              </w:rPr>
              <w:tab/>
            </w:r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Как внедрить искусственный интеллект в процесс найма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_Toc198208486 \h </w:instrTex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13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10E507" w14:textId="6B4E2A6A" w:rsidR="001E1A4B" w:rsidRPr="001E1A4B" w:rsidRDefault="00A01192" w:rsidP="001E1A4B">
          <w:pPr>
            <w:pStyle w:val="11"/>
            <w:tabs>
              <w:tab w:val="left" w:pos="560"/>
              <w:tab w:val="right" w:leader="dot" w:pos="9350"/>
            </w:tabs>
            <w:spacing w:line="276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14:ligatures w14:val="standardContextual"/>
            </w:rPr>
          </w:pPr>
          <w:hyperlink w:anchor="_Toc198208487" w:history="1"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10.</w:t>
            </w:r>
            <w:r w:rsidR="001E1A4B" w:rsidRPr="001E1A4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8"/>
                <w:szCs w:val="28"/>
                <w14:ligatures w14:val="standardContextual"/>
              </w:rPr>
              <w:tab/>
            </w:r>
            <w:r w:rsidR="001E1A4B" w:rsidRPr="001E1A4B">
              <w:rPr>
                <w:rStyle w:val="ac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Повышение эффективности обучения по вопросам комплаенса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_Toc198208487 \h </w:instrTex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15</w:t>
            </w:r>
            <w:r w:rsidR="001E1A4B" w:rsidRPr="001E1A4B">
              <w:rPr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521F04" w14:textId="2C2EF238" w:rsidR="00734F16" w:rsidRDefault="00734F16" w:rsidP="001E1A4B">
          <w:pPr>
            <w:spacing w:line="276" w:lineRule="auto"/>
            <w:ind w:firstLine="284"/>
          </w:pPr>
          <w:r w:rsidRPr="00734F16">
            <w:rPr>
              <w:bCs w:val="0"/>
              <w:noProof/>
              <w:szCs w:val="28"/>
            </w:rPr>
            <w:fldChar w:fldCharType="end"/>
          </w:r>
        </w:p>
      </w:sdtContent>
    </w:sdt>
    <w:p w14:paraId="4B2DB70F" w14:textId="77777777" w:rsidR="00734F16" w:rsidRDefault="00734F16" w:rsidP="001E1A4B">
      <w:pPr>
        <w:ind w:left="142" w:firstLine="284"/>
      </w:pPr>
    </w:p>
    <w:p w14:paraId="3B89D884" w14:textId="77777777" w:rsidR="00734F16" w:rsidRDefault="00734F16" w:rsidP="001E1A4B">
      <w:pPr>
        <w:ind w:left="142" w:firstLine="284"/>
      </w:pPr>
    </w:p>
    <w:p w14:paraId="75E9BD18" w14:textId="77777777" w:rsidR="00734F16" w:rsidRDefault="00734F16" w:rsidP="001E1A4B">
      <w:pPr>
        <w:ind w:left="142" w:firstLine="284"/>
      </w:pPr>
    </w:p>
    <w:p w14:paraId="116A7FF1" w14:textId="77777777" w:rsidR="00734F16" w:rsidRDefault="00734F16" w:rsidP="001E1A4B">
      <w:pPr>
        <w:ind w:left="142" w:firstLine="284"/>
      </w:pPr>
    </w:p>
    <w:p w14:paraId="66E25C40" w14:textId="77777777" w:rsidR="00734F16" w:rsidRDefault="00734F16" w:rsidP="001E1A4B">
      <w:pPr>
        <w:ind w:left="142" w:firstLine="284"/>
      </w:pPr>
    </w:p>
    <w:p w14:paraId="0A002B26" w14:textId="77777777" w:rsidR="00734F16" w:rsidRDefault="00734F16" w:rsidP="001E1A4B">
      <w:pPr>
        <w:ind w:left="142" w:firstLine="284"/>
      </w:pPr>
    </w:p>
    <w:p w14:paraId="24D66023" w14:textId="77777777" w:rsidR="00734F16" w:rsidRDefault="00734F16" w:rsidP="001E1A4B">
      <w:pPr>
        <w:ind w:left="142" w:firstLine="284"/>
      </w:pPr>
    </w:p>
    <w:p w14:paraId="5241BE50" w14:textId="77777777" w:rsidR="00734F16" w:rsidRDefault="00734F16" w:rsidP="001E1A4B">
      <w:pPr>
        <w:ind w:left="142" w:firstLine="284"/>
      </w:pPr>
    </w:p>
    <w:p w14:paraId="7300C2F8" w14:textId="4D81E1D0" w:rsidR="00734F16" w:rsidRDefault="00734F16" w:rsidP="001E1A4B">
      <w:pPr>
        <w:ind w:left="142" w:firstLine="284"/>
      </w:pPr>
    </w:p>
    <w:p w14:paraId="23361554" w14:textId="77777777" w:rsidR="00734F16" w:rsidRDefault="00734F16" w:rsidP="001E1A4B">
      <w:pPr>
        <w:ind w:left="142" w:firstLine="284"/>
      </w:pPr>
    </w:p>
    <w:p w14:paraId="75C1FAD1" w14:textId="77777777" w:rsidR="00734F16" w:rsidRDefault="00734F16" w:rsidP="001E1A4B">
      <w:pPr>
        <w:ind w:left="142" w:firstLine="284"/>
      </w:pPr>
    </w:p>
    <w:p w14:paraId="6D0AA208" w14:textId="77777777" w:rsidR="00734F16" w:rsidRDefault="00734F16" w:rsidP="001E1A4B">
      <w:pPr>
        <w:ind w:left="142" w:firstLine="284"/>
      </w:pPr>
    </w:p>
    <w:p w14:paraId="1588E526" w14:textId="77777777" w:rsidR="00734F16" w:rsidRPr="00734F16" w:rsidRDefault="00734F16" w:rsidP="001E1A4B"/>
    <w:p w14:paraId="12261412" w14:textId="62E132B5" w:rsidR="00324731" w:rsidRPr="00324731" w:rsidRDefault="00324731" w:rsidP="001E1A4B">
      <w:pPr>
        <w:pStyle w:val="a7"/>
        <w:numPr>
          <w:ilvl w:val="0"/>
          <w:numId w:val="1"/>
        </w:numPr>
        <w:ind w:left="142" w:firstLine="284"/>
        <w:rPr>
          <w:b/>
          <w:bCs w:val="0"/>
        </w:rPr>
      </w:pPr>
      <w:bookmarkStart w:id="0" w:name="_Toc198208478"/>
      <w:r w:rsidRPr="00324731">
        <w:rPr>
          <w:rStyle w:val="10"/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lastRenderedPageBreak/>
        <w:t xml:space="preserve">Почему менеджерам по рискам необходимо решать вопросы безопасности </w:t>
      </w:r>
      <w:proofErr w:type="spellStart"/>
      <w:r w:rsidRPr="00324731">
        <w:rPr>
          <w:rStyle w:val="10"/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t>SaaS</w:t>
      </w:r>
      <w:bookmarkEnd w:id="0"/>
      <w:proofErr w:type="spellEnd"/>
    </w:p>
    <w:p w14:paraId="7A4916B6" w14:textId="0518FE1B" w:rsidR="00DA35C3" w:rsidRDefault="00324731" w:rsidP="001E1A4B">
      <w:pPr>
        <w:pStyle w:val="a7"/>
        <w:spacing w:line="360" w:lineRule="auto"/>
        <w:ind w:left="142" w:firstLine="284"/>
        <w:jc w:val="both"/>
        <w:rPr>
          <w:color w:val="000000"/>
          <w:spacing w:val="-1"/>
          <w:szCs w:val="28"/>
        </w:rPr>
      </w:pPr>
      <w:r w:rsidRPr="00324731">
        <w:rPr>
          <w:color w:val="000000"/>
          <w:spacing w:val="-1"/>
          <w:szCs w:val="28"/>
        </w:rPr>
        <w:br/>
      </w:r>
      <w:r w:rsidR="00734F16">
        <w:rPr>
          <w:color w:val="000000"/>
          <w:spacing w:val="-1"/>
          <w:szCs w:val="28"/>
        </w:rPr>
        <w:t xml:space="preserve">    </w:t>
      </w:r>
      <w:r w:rsidRPr="00324731">
        <w:rPr>
          <w:color w:val="000000"/>
          <w:spacing w:val="-1"/>
          <w:szCs w:val="28"/>
        </w:rPr>
        <w:t xml:space="preserve">Менеджеры по рискам должны активно участвовать в обеспечении безопасности облачных приложений </w:t>
      </w:r>
      <w:proofErr w:type="spellStart"/>
      <w:r w:rsidRPr="00324731">
        <w:rPr>
          <w:color w:val="000000"/>
          <w:spacing w:val="-1"/>
          <w:szCs w:val="28"/>
        </w:rPr>
        <w:t>SaaS</w:t>
      </w:r>
      <w:proofErr w:type="spellEnd"/>
      <w:r w:rsidRPr="00324731">
        <w:rPr>
          <w:color w:val="000000"/>
          <w:spacing w:val="-1"/>
          <w:szCs w:val="28"/>
        </w:rPr>
        <w:t xml:space="preserve">, которые хранят и обрабатывают конфиденциальные данные. Вложения в </w:t>
      </w:r>
      <w:proofErr w:type="spellStart"/>
      <w:r w:rsidRPr="00324731">
        <w:rPr>
          <w:color w:val="000000"/>
          <w:spacing w:val="-1"/>
          <w:szCs w:val="28"/>
        </w:rPr>
        <w:t>SaaS</w:t>
      </w:r>
      <w:proofErr w:type="spellEnd"/>
      <w:r w:rsidRPr="00324731">
        <w:rPr>
          <w:color w:val="000000"/>
          <w:spacing w:val="-1"/>
          <w:szCs w:val="28"/>
        </w:rPr>
        <w:t xml:space="preserve"> значительно выросли, но инвестиции в их безопасность отстают. По мере того как атаки на </w:t>
      </w:r>
      <w:proofErr w:type="spellStart"/>
      <w:r w:rsidRPr="00324731">
        <w:rPr>
          <w:color w:val="000000"/>
          <w:spacing w:val="-1"/>
          <w:szCs w:val="28"/>
        </w:rPr>
        <w:t>SaaS</w:t>
      </w:r>
      <w:proofErr w:type="spellEnd"/>
      <w:r w:rsidRPr="00324731">
        <w:rPr>
          <w:color w:val="000000"/>
          <w:spacing w:val="-1"/>
          <w:szCs w:val="28"/>
        </w:rPr>
        <w:t xml:space="preserve"> увеличиваются, риск финансовых потерь возрастает. Руководители должны учитывать последствия таких атак, включая </w:t>
      </w:r>
      <w:proofErr w:type="spellStart"/>
      <w:r w:rsidRPr="00324731">
        <w:rPr>
          <w:color w:val="000000"/>
          <w:spacing w:val="-1"/>
          <w:szCs w:val="28"/>
        </w:rPr>
        <w:t>репутационные</w:t>
      </w:r>
      <w:proofErr w:type="spellEnd"/>
      <w:r w:rsidRPr="00324731">
        <w:rPr>
          <w:color w:val="000000"/>
          <w:spacing w:val="-1"/>
          <w:szCs w:val="28"/>
        </w:rPr>
        <w:t xml:space="preserve"> </w:t>
      </w:r>
      <w:r w:rsidR="006A6565">
        <w:rPr>
          <w:color w:val="000000"/>
          <w:spacing w:val="-1"/>
          <w:szCs w:val="28"/>
        </w:rPr>
        <w:t>риски</w:t>
      </w:r>
      <w:r w:rsidRPr="00324731">
        <w:rPr>
          <w:color w:val="000000"/>
          <w:spacing w:val="-1"/>
          <w:szCs w:val="28"/>
        </w:rPr>
        <w:t xml:space="preserve">, уменьшение рыночной стоимости и юридические издержки. Менеджеры по рискам должны сотрудничать с финансовыми лидерами для эффективного распределения ресурсов на защиту </w:t>
      </w:r>
      <w:proofErr w:type="spellStart"/>
      <w:r w:rsidRPr="00324731">
        <w:rPr>
          <w:color w:val="000000"/>
          <w:spacing w:val="-1"/>
          <w:szCs w:val="28"/>
        </w:rPr>
        <w:t>SaaS</w:t>
      </w:r>
      <w:proofErr w:type="spellEnd"/>
      <w:r w:rsidRPr="00324731">
        <w:rPr>
          <w:color w:val="000000"/>
          <w:spacing w:val="-1"/>
          <w:szCs w:val="28"/>
        </w:rPr>
        <w:t>.</w:t>
      </w:r>
    </w:p>
    <w:p w14:paraId="23EC40A1" w14:textId="5A67A1E3" w:rsidR="00324731" w:rsidRPr="000A2993" w:rsidRDefault="00324731" w:rsidP="001E1A4B">
      <w:pPr>
        <w:pStyle w:val="a7"/>
        <w:spacing w:line="360" w:lineRule="auto"/>
        <w:ind w:left="142" w:firstLine="284"/>
        <w:jc w:val="both"/>
        <w:rPr>
          <w:b/>
          <w:bCs w:val="0"/>
          <w:color w:val="000000"/>
          <w:spacing w:val="-1"/>
          <w:sz w:val="24"/>
          <w:szCs w:val="24"/>
        </w:rPr>
      </w:pPr>
      <w:r w:rsidRPr="00324731">
        <w:rPr>
          <w:b/>
          <w:bCs w:val="0"/>
          <w:color w:val="000000"/>
          <w:spacing w:val="-1"/>
          <w:sz w:val="24"/>
          <w:szCs w:val="24"/>
        </w:rPr>
        <w:t>Источник:</w:t>
      </w:r>
      <w:r>
        <w:rPr>
          <w:rFonts w:ascii="Roboto" w:hAnsi="Roboto"/>
          <w:color w:val="000000"/>
          <w:spacing w:val="-1"/>
          <w:sz w:val="20"/>
          <w:szCs w:val="20"/>
        </w:rPr>
        <w:t xml:space="preserve"> </w:t>
      </w:r>
      <w:hyperlink r:id="rId9" w:tgtFrame="_blank" w:history="1">
        <w:r>
          <w:rPr>
            <w:rStyle w:val="ac"/>
            <w:rFonts w:ascii="Roboto" w:hAnsi="Roboto"/>
            <w:spacing w:val="-1"/>
            <w:sz w:val="20"/>
            <w:szCs w:val="20"/>
          </w:rPr>
          <w:t>https://www.rmmagazine.com/articles/article/2025/04/15/why-risk-managers-need-to-address-saas-security</w:t>
        </w:r>
      </w:hyperlink>
      <w:r>
        <w:t xml:space="preserve"> </w:t>
      </w:r>
      <w:r w:rsidRPr="00324731">
        <w:rPr>
          <w:sz w:val="24"/>
          <w:szCs w:val="24"/>
        </w:rPr>
        <w:t>15</w:t>
      </w:r>
      <w:r w:rsidRPr="000A2993">
        <w:rPr>
          <w:sz w:val="24"/>
          <w:szCs w:val="24"/>
        </w:rPr>
        <w:t>.04.2025</w:t>
      </w:r>
    </w:p>
    <w:p w14:paraId="2982DE38" w14:textId="77777777" w:rsidR="00324731" w:rsidRPr="00324731" w:rsidRDefault="00324731" w:rsidP="001E1A4B">
      <w:pPr>
        <w:pStyle w:val="1"/>
        <w:numPr>
          <w:ilvl w:val="0"/>
          <w:numId w:val="1"/>
        </w:numPr>
        <w:ind w:left="142" w:firstLine="284"/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</w:pPr>
      <w:bookmarkStart w:id="1" w:name="_Toc198208479"/>
      <w:r w:rsidRPr="00324731"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t>Компании пересматривают программы DEI в новом политическом климате</w:t>
      </w:r>
      <w:bookmarkEnd w:id="1"/>
    </w:p>
    <w:p w14:paraId="1C93DBDE" w14:textId="77777777" w:rsidR="00324731" w:rsidRPr="00324731" w:rsidRDefault="00324731" w:rsidP="001E1A4B">
      <w:pPr>
        <w:pStyle w:val="a7"/>
        <w:spacing w:line="360" w:lineRule="auto"/>
        <w:ind w:left="142" w:firstLine="284"/>
        <w:jc w:val="both"/>
        <w:rPr>
          <w:szCs w:val="28"/>
        </w:rPr>
      </w:pPr>
    </w:p>
    <w:p w14:paraId="56F6E56D" w14:textId="6F669F19" w:rsidR="00324731" w:rsidRDefault="00324731" w:rsidP="001E1A4B">
      <w:pPr>
        <w:pStyle w:val="a7"/>
        <w:spacing w:line="360" w:lineRule="auto"/>
        <w:ind w:left="142" w:firstLine="284"/>
        <w:jc w:val="both"/>
        <w:rPr>
          <w:szCs w:val="28"/>
        </w:rPr>
      </w:pPr>
      <w:r w:rsidRPr="00324731">
        <w:rPr>
          <w:szCs w:val="28"/>
        </w:rPr>
        <w:t>Согласно опросу Resume.org, одна из восьми компаний сокращает или ликвидирует программы DEI в 2025 году. В январе 2025 года президент Трамп подписал указ об отмене правительственных программ DEI, что, возможно, побудило многие организации пересмотреть свои инициативы. Основные причины – изменения в политическом климате (49%) и экономические трудности или бюджетные ограничения (37%). Несмотря на это, 65% компаний планируют сохранить бюджеты на DEI, а 22% намерены увеличить финансирование.</w:t>
      </w:r>
    </w:p>
    <w:p w14:paraId="256074DA" w14:textId="1D9CD380" w:rsidR="00324731" w:rsidRPr="000A2993" w:rsidRDefault="00324731" w:rsidP="001E1A4B">
      <w:pPr>
        <w:pStyle w:val="a7"/>
        <w:spacing w:line="360" w:lineRule="auto"/>
        <w:ind w:left="142" w:firstLine="284"/>
        <w:jc w:val="both"/>
        <w:rPr>
          <w:b/>
          <w:bCs w:val="0"/>
          <w:color w:val="000000"/>
          <w:spacing w:val="-1"/>
          <w:sz w:val="24"/>
          <w:szCs w:val="24"/>
        </w:rPr>
      </w:pPr>
      <w:r w:rsidRPr="00324731">
        <w:rPr>
          <w:b/>
          <w:bCs w:val="0"/>
          <w:color w:val="000000"/>
          <w:spacing w:val="-1"/>
          <w:sz w:val="24"/>
          <w:szCs w:val="24"/>
        </w:rPr>
        <w:t>Источник:</w:t>
      </w:r>
      <w:r>
        <w:rPr>
          <w:rFonts w:ascii="Roboto" w:hAnsi="Roboto"/>
          <w:color w:val="000000"/>
          <w:spacing w:val="-1"/>
          <w:sz w:val="20"/>
          <w:szCs w:val="20"/>
        </w:rPr>
        <w:t xml:space="preserve"> </w:t>
      </w:r>
      <w:hyperlink r:id="rId10" w:tgtFrame="_blank" w:history="1">
        <w:r>
          <w:rPr>
            <w:rStyle w:val="ac"/>
            <w:rFonts w:ascii="Roboto" w:hAnsi="Roboto"/>
            <w:spacing w:val="-1"/>
            <w:sz w:val="20"/>
            <w:szCs w:val="20"/>
          </w:rPr>
          <w:t>https://www.rmmagazine.com/articles/article/2025/03/19/companies-rethinking-dei-programs-in-the-new-political-climate</w:t>
        </w:r>
      </w:hyperlink>
      <w:r>
        <w:t xml:space="preserve"> </w:t>
      </w:r>
      <w:r w:rsidRPr="00324731">
        <w:rPr>
          <w:sz w:val="24"/>
          <w:szCs w:val="24"/>
        </w:rPr>
        <w:t>1</w:t>
      </w:r>
      <w:r w:rsidRPr="000A2993">
        <w:rPr>
          <w:sz w:val="24"/>
          <w:szCs w:val="24"/>
        </w:rPr>
        <w:t>9.03.2025</w:t>
      </w:r>
    </w:p>
    <w:p w14:paraId="0A9E298B" w14:textId="557381CC" w:rsidR="00324731" w:rsidRPr="000A2993" w:rsidRDefault="00324731" w:rsidP="001E1A4B">
      <w:pPr>
        <w:pStyle w:val="1"/>
        <w:numPr>
          <w:ilvl w:val="0"/>
          <w:numId w:val="1"/>
        </w:numPr>
        <w:ind w:left="142" w:firstLine="284"/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</w:pPr>
      <w:bookmarkStart w:id="2" w:name="_Toc198208480"/>
      <w:r w:rsidRPr="000A2993"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lastRenderedPageBreak/>
        <w:t>Баланс между инновациями и соответствием нормативным требованиям при внедрении искусственного интеллекта</w:t>
      </w:r>
      <w:bookmarkEnd w:id="2"/>
    </w:p>
    <w:p w14:paraId="2BBE8699" w14:textId="77777777" w:rsidR="00324731" w:rsidRPr="000A2993" w:rsidRDefault="00324731" w:rsidP="001E1A4B">
      <w:pPr>
        <w:ind w:left="142" w:firstLine="284"/>
      </w:pPr>
    </w:p>
    <w:p w14:paraId="042FC96A" w14:textId="7FA22624" w:rsidR="00324731" w:rsidRPr="00324731" w:rsidRDefault="00324731" w:rsidP="001E1A4B">
      <w:pPr>
        <w:pStyle w:val="a7"/>
        <w:spacing w:line="360" w:lineRule="auto"/>
        <w:ind w:left="142" w:firstLine="284"/>
        <w:jc w:val="both"/>
        <w:rPr>
          <w:szCs w:val="28"/>
        </w:rPr>
      </w:pPr>
      <w:r w:rsidRPr="00324731">
        <w:rPr>
          <w:szCs w:val="28"/>
        </w:rPr>
        <w:t xml:space="preserve">В статье рассматривается стремительный рост внедрения искусственного интеллекта (ИИ) в бизнесе и связанные с этим вызовы. Автор отмечает, что в 2024 году использование ИИ увеличилось почти в шесть раз, что привело к трансформации отраслей, но одновременно вызвало волну законодательных инициатив по регулированию новых технологий. В условиях, когда компании вынуждены балансировать между инновациями и требованиями безопасности, прозрачности и надежности, особенно остро встают вопросы защиты данных и доверия к системам ИИ: большинство организаций признают свою неготовность </w:t>
      </w:r>
      <w:proofErr w:type="gramStart"/>
      <w:r w:rsidRPr="00324731">
        <w:rPr>
          <w:szCs w:val="28"/>
        </w:rPr>
        <w:t>к</w:t>
      </w:r>
      <w:proofErr w:type="gramEnd"/>
      <w:r w:rsidRPr="00324731">
        <w:rPr>
          <w:szCs w:val="28"/>
        </w:rPr>
        <w:t xml:space="preserve"> </w:t>
      </w:r>
      <w:proofErr w:type="gramStart"/>
      <w:r w:rsidRPr="00324731">
        <w:rPr>
          <w:szCs w:val="28"/>
        </w:rPr>
        <w:t>новым</w:t>
      </w:r>
      <w:proofErr w:type="gramEnd"/>
      <w:r w:rsidRPr="00324731">
        <w:rPr>
          <w:szCs w:val="28"/>
        </w:rPr>
        <w:t xml:space="preserve"> </w:t>
      </w:r>
      <w:proofErr w:type="spellStart"/>
      <w:r w:rsidRPr="00324731">
        <w:rPr>
          <w:szCs w:val="28"/>
        </w:rPr>
        <w:t>киберугрозам</w:t>
      </w:r>
      <w:proofErr w:type="spellEnd"/>
      <w:r w:rsidRPr="00324731">
        <w:rPr>
          <w:szCs w:val="28"/>
        </w:rPr>
        <w:t xml:space="preserve"> и опасаются утечек информации.</w:t>
      </w:r>
    </w:p>
    <w:p w14:paraId="384E9A4F" w14:textId="77777777" w:rsidR="00324731" w:rsidRPr="00324731" w:rsidRDefault="00324731" w:rsidP="001E1A4B">
      <w:pPr>
        <w:pStyle w:val="a7"/>
        <w:spacing w:line="360" w:lineRule="auto"/>
        <w:ind w:left="142" w:firstLine="284"/>
        <w:jc w:val="both"/>
        <w:rPr>
          <w:szCs w:val="28"/>
        </w:rPr>
      </w:pPr>
      <w:r w:rsidRPr="00324731">
        <w:rPr>
          <w:szCs w:val="28"/>
        </w:rPr>
        <w:t xml:space="preserve">Для успешного внедрения ИИ и минимизации рисков автор предлагает четыре ключевых направления действий. Во-первых, необходимо обеспечить высокое качество данных, на которых обучаются модели, регулярно проводить их аудит и структурирование, а также использовать современные подходы, такие как </w:t>
      </w:r>
      <w:proofErr w:type="spellStart"/>
      <w:r w:rsidRPr="00324731">
        <w:rPr>
          <w:szCs w:val="28"/>
        </w:rPr>
        <w:t>Retrieval</w:t>
      </w:r>
      <w:proofErr w:type="spellEnd"/>
      <w:r w:rsidRPr="00324731">
        <w:rPr>
          <w:szCs w:val="28"/>
        </w:rPr>
        <w:t xml:space="preserve"> </w:t>
      </w:r>
      <w:proofErr w:type="spellStart"/>
      <w:r w:rsidRPr="00324731">
        <w:rPr>
          <w:szCs w:val="28"/>
        </w:rPr>
        <w:t>Augmented</w:t>
      </w:r>
      <w:proofErr w:type="spellEnd"/>
      <w:r w:rsidRPr="00324731">
        <w:rPr>
          <w:szCs w:val="28"/>
        </w:rPr>
        <w:t xml:space="preserve"> </w:t>
      </w:r>
      <w:proofErr w:type="spellStart"/>
      <w:r w:rsidRPr="00324731">
        <w:rPr>
          <w:szCs w:val="28"/>
        </w:rPr>
        <w:t>Generation</w:t>
      </w:r>
      <w:proofErr w:type="spellEnd"/>
      <w:r w:rsidRPr="00324731">
        <w:rPr>
          <w:szCs w:val="28"/>
        </w:rPr>
        <w:t xml:space="preserve">, для повышения актуальности и безопасности решений. Во-вторых, важно обеспечить прозрачность и объяснимость работы ИИ, формируя междисциплинарные команды по этике и управлению рисками, внедряя инструменты аудита и контроля предвзятости, а также используя специализированные модели для конкретных задач. В-третьих, критически важно сохранять человеческий контроль на всех этапах работы с ИИ, обучать сотрудников этике и требованиям законодательства, а также внедрять подход </w:t>
      </w:r>
      <w:proofErr w:type="spellStart"/>
      <w:r w:rsidRPr="00324731">
        <w:rPr>
          <w:szCs w:val="28"/>
        </w:rPr>
        <w:t>human-in-the-loop</w:t>
      </w:r>
      <w:proofErr w:type="spellEnd"/>
      <w:r w:rsidRPr="00324731">
        <w:rPr>
          <w:szCs w:val="28"/>
        </w:rPr>
        <w:t xml:space="preserve"> для повышения безопасности и ответственности. Наконец, автор подчеркивает необходимость постоянного </w:t>
      </w:r>
      <w:r w:rsidRPr="00324731">
        <w:rPr>
          <w:szCs w:val="28"/>
        </w:rPr>
        <w:lastRenderedPageBreak/>
        <w:t>мониторинга и оценки систем ИИ с помощью автоматизированных инструментов, регулярных аудитов и контроля доступа к данным.</w:t>
      </w:r>
    </w:p>
    <w:p w14:paraId="61750D75" w14:textId="3A82A862" w:rsidR="00324731" w:rsidRPr="000A2993" w:rsidRDefault="00324731" w:rsidP="001E1A4B">
      <w:pPr>
        <w:pStyle w:val="a7"/>
        <w:spacing w:line="360" w:lineRule="auto"/>
        <w:ind w:left="142" w:firstLine="284"/>
        <w:jc w:val="both"/>
        <w:rPr>
          <w:szCs w:val="28"/>
        </w:rPr>
      </w:pPr>
      <w:r w:rsidRPr="00324731">
        <w:rPr>
          <w:szCs w:val="28"/>
        </w:rPr>
        <w:t>В заключение, статья подчеркивает, что грамотное управление ИИ и внедрение лучших практик не только минимизируют риски, связанные с новыми технологиями, но и способствуют укреплению доверия, росту лояльности клиентов и устойчивому развитию бизнеса в условиях стремительно меняющегося мира.</w:t>
      </w:r>
    </w:p>
    <w:p w14:paraId="62126ED2" w14:textId="15551EDB" w:rsidR="00324731" w:rsidRPr="00734F16" w:rsidRDefault="00324731" w:rsidP="001E1A4B">
      <w:pPr>
        <w:pStyle w:val="a7"/>
        <w:spacing w:line="360" w:lineRule="auto"/>
        <w:ind w:left="142" w:firstLine="284"/>
        <w:jc w:val="both"/>
        <w:rPr>
          <w:b/>
          <w:bCs w:val="0"/>
          <w:color w:val="000000"/>
          <w:spacing w:val="-1"/>
          <w:sz w:val="24"/>
          <w:szCs w:val="24"/>
        </w:rPr>
      </w:pPr>
      <w:r w:rsidRPr="00324731">
        <w:rPr>
          <w:b/>
          <w:bCs w:val="0"/>
          <w:color w:val="000000"/>
          <w:spacing w:val="-1"/>
          <w:sz w:val="24"/>
          <w:szCs w:val="24"/>
        </w:rPr>
        <w:t>Источник:</w:t>
      </w:r>
      <w:r>
        <w:rPr>
          <w:rFonts w:ascii="Roboto" w:hAnsi="Roboto"/>
          <w:color w:val="000000"/>
          <w:spacing w:val="-1"/>
          <w:sz w:val="20"/>
          <w:szCs w:val="20"/>
        </w:rPr>
        <w:t xml:space="preserve"> </w:t>
      </w:r>
      <w:hyperlink r:id="rId11" w:tgtFrame="_blank" w:history="1">
        <w:r>
          <w:rPr>
            <w:rStyle w:val="ac"/>
            <w:rFonts w:ascii="Roboto" w:hAnsi="Roboto"/>
            <w:spacing w:val="-1"/>
            <w:sz w:val="20"/>
            <w:szCs w:val="20"/>
          </w:rPr>
          <w:t>https://www.rmmagazine.com/articles/article/2025/04/30/balancing-innovation-and-compliance-when-implementing-ai</w:t>
        </w:r>
      </w:hyperlink>
      <w:r>
        <w:t xml:space="preserve"> </w:t>
      </w:r>
      <w:r w:rsidRPr="000A2993">
        <w:rPr>
          <w:sz w:val="24"/>
          <w:szCs w:val="24"/>
        </w:rPr>
        <w:t>30.04.2025</w:t>
      </w:r>
    </w:p>
    <w:p w14:paraId="3C3C8D8C" w14:textId="3D18C813" w:rsidR="00324731" w:rsidRDefault="00324731" w:rsidP="001E1A4B">
      <w:pPr>
        <w:pStyle w:val="1"/>
        <w:numPr>
          <w:ilvl w:val="0"/>
          <w:numId w:val="1"/>
        </w:numPr>
        <w:ind w:left="142" w:firstLine="284"/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  <w:lang w:val="en-US"/>
        </w:rPr>
      </w:pPr>
      <w:bookmarkStart w:id="3" w:name="_Toc198208481"/>
      <w:proofErr w:type="spellStart"/>
      <w:r w:rsidRPr="00324731"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  <w:lang w:val="en-US"/>
        </w:rPr>
        <w:t>Важность</w:t>
      </w:r>
      <w:proofErr w:type="spellEnd"/>
      <w:r w:rsidRPr="00324731"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  <w:lang w:val="en-US"/>
        </w:rPr>
        <w:t xml:space="preserve"> управления </w:t>
      </w:r>
      <w:proofErr w:type="spellStart"/>
      <w:r w:rsidRPr="00324731"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  <w:lang w:val="en-US"/>
        </w:rPr>
        <w:t>контрактами</w:t>
      </w:r>
      <w:bookmarkEnd w:id="3"/>
      <w:proofErr w:type="spellEnd"/>
    </w:p>
    <w:p w14:paraId="5C090695" w14:textId="77777777" w:rsidR="00324731" w:rsidRPr="00324731" w:rsidRDefault="00324731" w:rsidP="001E1A4B">
      <w:pPr>
        <w:ind w:left="142" w:firstLine="284"/>
        <w:rPr>
          <w:lang w:val="en-US"/>
        </w:rPr>
      </w:pPr>
    </w:p>
    <w:p w14:paraId="44D93696" w14:textId="68D48699" w:rsidR="00324731" w:rsidRPr="000A2993" w:rsidRDefault="00324731" w:rsidP="001E1A4B">
      <w:pPr>
        <w:pStyle w:val="a7"/>
        <w:spacing w:line="360" w:lineRule="auto"/>
        <w:ind w:left="142" w:firstLine="284"/>
        <w:jc w:val="both"/>
        <w:rPr>
          <w:szCs w:val="28"/>
        </w:rPr>
      </w:pPr>
      <w:r w:rsidRPr="000A2993">
        <w:rPr>
          <w:szCs w:val="28"/>
        </w:rPr>
        <w:t xml:space="preserve">В статье отмечается, что в условиях резкого ужесточения тарифной политики, особенно со стороны США, компании сталкиваются с серьезными вызовами: ростом издержек, сокращением числа доступных зарубежных поставщиков и сложностью оценки косвенного воздействия тарифов на многоуровневые цепочки поставок. В ответ на эти угрозы бизнесу необходимо срочно внедрять </w:t>
      </w:r>
      <w:proofErr w:type="gramStart"/>
      <w:r w:rsidRPr="000A2993">
        <w:rPr>
          <w:szCs w:val="28"/>
        </w:rPr>
        <w:t>риск-ориентированное</w:t>
      </w:r>
      <w:proofErr w:type="gramEnd"/>
      <w:r w:rsidRPr="000A2993">
        <w:rPr>
          <w:szCs w:val="28"/>
        </w:rPr>
        <w:t xml:space="preserve"> планирование, чтобы минимизировать последствия тарифных шоков и использовать возникающие возможности для укрепления стратегий, перестройки цепочек поставок и освоения новых рынков.</w:t>
      </w:r>
    </w:p>
    <w:p w14:paraId="5C1004E9" w14:textId="77777777" w:rsidR="00324731" w:rsidRPr="000A2993" w:rsidRDefault="00324731" w:rsidP="001E1A4B">
      <w:pPr>
        <w:pStyle w:val="a7"/>
        <w:spacing w:line="360" w:lineRule="auto"/>
        <w:ind w:left="142" w:firstLine="284"/>
        <w:jc w:val="both"/>
        <w:rPr>
          <w:szCs w:val="28"/>
        </w:rPr>
      </w:pPr>
      <w:r w:rsidRPr="000A2993">
        <w:rPr>
          <w:szCs w:val="28"/>
        </w:rPr>
        <w:t>Одним из ключевых инструментов управления тарифными рисками становятся контракты с поставщиками. Компании рекомендуется пересматривать существующие договоры, чтобы четко определить, какая сторона несет расходы по уплате тарифов, а также внедрять механизмы разделения издержек, автоматические пересмотры цен и гибкие условия расторжения или пересмотра соглашений. Особое внимание уделяется использованию международных торговых терминов (</w:t>
      </w:r>
      <w:r w:rsidRPr="00324731">
        <w:rPr>
          <w:szCs w:val="28"/>
          <w:lang w:val="en-US"/>
        </w:rPr>
        <w:t>Incoterms</w:t>
      </w:r>
      <w:r w:rsidRPr="000A2993">
        <w:rPr>
          <w:szCs w:val="28"/>
        </w:rPr>
        <w:t xml:space="preserve">), </w:t>
      </w:r>
      <w:r w:rsidRPr="000A2993">
        <w:rPr>
          <w:szCs w:val="28"/>
        </w:rPr>
        <w:lastRenderedPageBreak/>
        <w:t xml:space="preserve">фиксированных и индексированных ценовых моделей, а также назначению </w:t>
      </w:r>
      <w:proofErr w:type="gramStart"/>
      <w:r w:rsidRPr="000A2993">
        <w:rPr>
          <w:szCs w:val="28"/>
        </w:rPr>
        <w:t>ответственного</w:t>
      </w:r>
      <w:proofErr w:type="gramEnd"/>
      <w:r w:rsidRPr="000A2993">
        <w:rPr>
          <w:szCs w:val="28"/>
        </w:rPr>
        <w:t xml:space="preserve"> за импорт, что позволяет снизить неопределенность и избежать спорных ситуаций.</w:t>
      </w:r>
    </w:p>
    <w:p w14:paraId="6D99587A" w14:textId="57551CD7" w:rsidR="00324731" w:rsidRPr="000A2993" w:rsidRDefault="00324731" w:rsidP="001E1A4B">
      <w:pPr>
        <w:pStyle w:val="a7"/>
        <w:spacing w:line="360" w:lineRule="auto"/>
        <w:ind w:left="142" w:firstLine="284"/>
        <w:jc w:val="both"/>
        <w:rPr>
          <w:szCs w:val="28"/>
        </w:rPr>
      </w:pPr>
      <w:r w:rsidRPr="000A2993">
        <w:rPr>
          <w:szCs w:val="28"/>
        </w:rPr>
        <w:t xml:space="preserve">Для снижения зависимости от стран с высокими тарифами эксперты советуют диверсифицировать цепочки поставок, включая поиск альтернативных поставщиков в странах с низкими или нулевыми тарифами, использование стратегий </w:t>
      </w:r>
      <w:r w:rsidRPr="00324731">
        <w:rPr>
          <w:szCs w:val="28"/>
          <w:lang w:val="en-US"/>
        </w:rPr>
        <w:t>near</w:t>
      </w:r>
      <w:r w:rsidR="00C948FA">
        <w:rPr>
          <w:szCs w:val="28"/>
        </w:rPr>
        <w:t>-</w:t>
      </w:r>
      <w:bookmarkStart w:id="4" w:name="_GoBack"/>
      <w:bookmarkEnd w:id="4"/>
      <w:r w:rsidRPr="00324731">
        <w:rPr>
          <w:szCs w:val="28"/>
          <w:lang w:val="en-US"/>
        </w:rPr>
        <w:t>shoring</w:t>
      </w:r>
      <w:r w:rsidRPr="000A2993">
        <w:rPr>
          <w:szCs w:val="28"/>
        </w:rPr>
        <w:t xml:space="preserve"> и </w:t>
      </w:r>
      <w:r w:rsidRPr="00324731">
        <w:rPr>
          <w:szCs w:val="28"/>
          <w:lang w:val="en-US"/>
        </w:rPr>
        <w:t>friend</w:t>
      </w:r>
      <w:r w:rsidRPr="000A2993">
        <w:rPr>
          <w:szCs w:val="28"/>
        </w:rPr>
        <w:t>-</w:t>
      </w:r>
      <w:r w:rsidRPr="00324731">
        <w:rPr>
          <w:szCs w:val="28"/>
          <w:lang w:val="en-US"/>
        </w:rPr>
        <w:t>shoring</w:t>
      </w:r>
      <w:r w:rsidRPr="000A2993">
        <w:rPr>
          <w:szCs w:val="28"/>
        </w:rPr>
        <w:t xml:space="preserve">, а также заключение гибких соглашений с возможностью быстрой смены контрагентов. Дополнительные меры включают "тарифную инженерию" - изменение дизайна, классификации или места сборки продукции для снижения тарифных ставок, а также использование специальных таможенных режимов: свободных экономических зон, складов временного хранения, программ </w:t>
      </w:r>
      <w:r w:rsidRPr="00324731">
        <w:rPr>
          <w:szCs w:val="28"/>
          <w:lang w:val="en-US"/>
        </w:rPr>
        <w:t>duty</w:t>
      </w:r>
      <w:r w:rsidRPr="000A2993">
        <w:rPr>
          <w:szCs w:val="28"/>
        </w:rPr>
        <w:t xml:space="preserve"> </w:t>
      </w:r>
      <w:r w:rsidRPr="00324731">
        <w:rPr>
          <w:szCs w:val="28"/>
          <w:lang w:val="en-US"/>
        </w:rPr>
        <w:t>drawback</w:t>
      </w:r>
      <w:r w:rsidRPr="000A2993">
        <w:rPr>
          <w:szCs w:val="28"/>
        </w:rPr>
        <w:t xml:space="preserve"> и временного ввоза под залог.</w:t>
      </w:r>
    </w:p>
    <w:p w14:paraId="6E142511" w14:textId="420513A3" w:rsidR="00324731" w:rsidRPr="000A2993" w:rsidRDefault="00324731" w:rsidP="001E1A4B">
      <w:pPr>
        <w:pStyle w:val="a7"/>
        <w:spacing w:line="360" w:lineRule="auto"/>
        <w:ind w:left="142" w:firstLine="284"/>
        <w:jc w:val="both"/>
        <w:rPr>
          <w:szCs w:val="28"/>
        </w:rPr>
      </w:pPr>
      <w:r w:rsidRPr="000A2993">
        <w:rPr>
          <w:szCs w:val="28"/>
        </w:rPr>
        <w:t>Важную роль в смягчении рисков играют страховые инструменты: политическое страхование, страхование перебоев в цепочках поставок и торговое кредитное страхование. Они позволяют компенсировать убытки от внезапных изменений тарифной политики, неплатежей и сбоев в логистике. Для эффективного реагирования на тарифные риски необходима тесная координация между отделами рисков, юристами, закупками и финансами, а также постоянный мониторинг изменений торговой политики и использование аналитических инструментов для принятия обоснованных решений. В итоге, автор подчеркивает, что тарифные потрясения - это не только угроза, но и стимул для повышения устойчивости бизнеса, укрепления партнерских отношений и получения конкурентных преимуществ за счет стратегического и гибкого подхода к управлению цепочками поставок и контрактами.</w:t>
      </w:r>
    </w:p>
    <w:p w14:paraId="3DF2726E" w14:textId="6816FA24" w:rsidR="00B5711F" w:rsidRPr="00734F16" w:rsidRDefault="00324731" w:rsidP="001E1A4B">
      <w:pPr>
        <w:pStyle w:val="a7"/>
        <w:spacing w:line="360" w:lineRule="auto"/>
        <w:ind w:left="142" w:firstLine="284"/>
        <w:jc w:val="both"/>
        <w:rPr>
          <w:sz w:val="24"/>
          <w:szCs w:val="24"/>
        </w:rPr>
      </w:pPr>
      <w:r w:rsidRPr="00324731">
        <w:rPr>
          <w:b/>
          <w:bCs w:val="0"/>
          <w:color w:val="000000"/>
          <w:spacing w:val="-1"/>
          <w:sz w:val="24"/>
          <w:szCs w:val="24"/>
        </w:rPr>
        <w:lastRenderedPageBreak/>
        <w:t>Источник:</w:t>
      </w:r>
      <w:r>
        <w:rPr>
          <w:rFonts w:ascii="Roboto" w:hAnsi="Roboto"/>
          <w:color w:val="000000"/>
          <w:spacing w:val="-1"/>
          <w:sz w:val="20"/>
          <w:szCs w:val="20"/>
        </w:rPr>
        <w:t xml:space="preserve"> </w:t>
      </w:r>
      <w:hyperlink r:id="rId12" w:history="1">
        <w:r w:rsidR="00B5711F" w:rsidRPr="00B5711F">
          <w:rPr>
            <w:rStyle w:val="ac"/>
            <w:spacing w:val="-1"/>
            <w:sz w:val="24"/>
            <w:szCs w:val="24"/>
          </w:rPr>
          <w:t>https://www.rmmagazine.com/articles/article/2025/04/03/how-to-navigate-tariff-volatility</w:t>
        </w:r>
        <w:r w:rsidR="00B5711F" w:rsidRPr="00B5711F">
          <w:rPr>
            <w:rStyle w:val="ac"/>
          </w:rPr>
          <w:t xml:space="preserve"> </w:t>
        </w:r>
      </w:hyperlink>
      <w:r w:rsidR="00B5711F" w:rsidRPr="00B5711F">
        <w:rPr>
          <w:spacing w:val="-1"/>
          <w:sz w:val="20"/>
          <w:szCs w:val="20"/>
        </w:rPr>
        <w:t xml:space="preserve"> </w:t>
      </w:r>
      <w:r w:rsidR="00B5711F" w:rsidRPr="00B5711F">
        <w:rPr>
          <w:spacing w:val="-1"/>
          <w:sz w:val="24"/>
          <w:szCs w:val="24"/>
        </w:rPr>
        <w:t>3.04.2025</w:t>
      </w:r>
    </w:p>
    <w:p w14:paraId="66177419" w14:textId="3B62E907" w:rsidR="00B5711F" w:rsidRDefault="00B5711F" w:rsidP="001E1A4B">
      <w:pPr>
        <w:pStyle w:val="1"/>
        <w:numPr>
          <w:ilvl w:val="0"/>
          <w:numId w:val="1"/>
        </w:numPr>
        <w:ind w:left="142" w:firstLine="284"/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</w:pPr>
      <w:bookmarkStart w:id="5" w:name="_Toc198208482"/>
      <w:r w:rsidRPr="00B5711F"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t>Природные экосистемы снижают страховые выплаты при наводнениях на 50%</w:t>
      </w:r>
      <w:bookmarkEnd w:id="5"/>
    </w:p>
    <w:p w14:paraId="4F553011" w14:textId="77777777" w:rsidR="00B5711F" w:rsidRDefault="00B5711F" w:rsidP="001E1A4B">
      <w:pPr>
        <w:ind w:left="142" w:firstLine="284"/>
      </w:pPr>
    </w:p>
    <w:p w14:paraId="4D1A8B41" w14:textId="1FB359C5" w:rsidR="00B5711F" w:rsidRDefault="00B5711F" w:rsidP="001E1A4B">
      <w:pPr>
        <w:spacing w:line="360" w:lineRule="auto"/>
        <w:ind w:left="142" w:firstLine="284"/>
        <w:jc w:val="both"/>
      </w:pPr>
      <w:r>
        <w:t xml:space="preserve">Современные исследования убедительно доказывают экономическую целесообразность сохранения естественных прибрежных ландшафтов. </w:t>
      </w:r>
      <w:proofErr w:type="gramStart"/>
      <w:r>
        <w:t xml:space="preserve">Как показало недавнее исследование </w:t>
      </w:r>
      <w:proofErr w:type="spellStart"/>
      <w:r>
        <w:t>Swiss</w:t>
      </w:r>
      <w:proofErr w:type="spellEnd"/>
      <w:r>
        <w:t xml:space="preserve"> </w:t>
      </w:r>
      <w:proofErr w:type="spellStart"/>
      <w:r>
        <w:t>Re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>, природные барьеры способны сократить страховые выплаты при наводнениях на впечатляющие 50%. Этот вывод основан на тщательном анализе десятилетних данных Национальной программы страхования от наводнений США, сопоставленных с детальными характеристиками прибрежных экосистем.</w:t>
      </w:r>
      <w:proofErr w:type="gramEnd"/>
    </w:p>
    <w:p w14:paraId="240533E2" w14:textId="255A992F" w:rsidR="00B5711F" w:rsidRDefault="00B5711F" w:rsidP="001E1A4B">
      <w:pPr>
        <w:spacing w:line="360" w:lineRule="auto"/>
        <w:ind w:left="142" w:firstLine="284"/>
        <w:jc w:val="both"/>
      </w:pPr>
      <w:r>
        <w:t>Эффективность природных защитных механизмов проявляется особенно ярко при сравнении различных участков побережья. Там, где сохранились коралловые рифы, мангровые леса и солёные болота, частота страховых случаев во время штормов средней интенсивности снижается на 42-65%. Особенно показателен пример коралловых рифов: всего 200 миль такой естественной защиты ежегодно экономят американской экономике около 5,3 миллиардов долларов.</w:t>
      </w:r>
    </w:p>
    <w:p w14:paraId="146048A0" w14:textId="3E87AF29" w:rsidR="00B5711F" w:rsidRDefault="00B5711F" w:rsidP="001E1A4B">
      <w:pPr>
        <w:spacing w:line="360" w:lineRule="auto"/>
        <w:ind w:left="142" w:firstLine="284"/>
        <w:jc w:val="both"/>
      </w:pPr>
      <w:r>
        <w:t>Реальные примеры подтверждают эти цифры. Во время разрушительного урагана Ирма в 2017 году мангровые леса Флориды предотвратили ущерб на 1,5 миллиарда долларов. Аналогично, прибрежные болота в районе Нью-Йорка и Нью-Джерси во время урагана Сэнди уменьшили потенциальный ущерб на 625 миллионов долларов. Обратная сторона медали - продолжающееся разрушение природных барьеров. Только во Флориде деградация коралловых рифов ежегодно приводит к дополнительному ущербу на 385 миллионов долларов.</w:t>
      </w:r>
    </w:p>
    <w:p w14:paraId="4CCED97F" w14:textId="77777777" w:rsidR="00B5711F" w:rsidRDefault="00B5711F" w:rsidP="001E1A4B">
      <w:pPr>
        <w:spacing w:line="360" w:lineRule="auto"/>
        <w:ind w:left="142" w:firstLine="284"/>
        <w:jc w:val="both"/>
      </w:pPr>
      <w:r>
        <w:lastRenderedPageBreak/>
        <w:t xml:space="preserve">Эти данные заставляют по-новому взглянуть на роль страховых компаний в экологической политике. Эксперты </w:t>
      </w:r>
      <w:proofErr w:type="spellStart"/>
      <w:r>
        <w:t>Swiss</w:t>
      </w:r>
      <w:proofErr w:type="spellEnd"/>
      <w:r>
        <w:t xml:space="preserve"> </w:t>
      </w:r>
      <w:proofErr w:type="spellStart"/>
      <w:r>
        <w:t>Re</w:t>
      </w:r>
      <w:proofErr w:type="spellEnd"/>
      <w:r>
        <w:t xml:space="preserve"> предлагают три основных направления деятельности:</w:t>
      </w:r>
    </w:p>
    <w:p w14:paraId="367ABFE5" w14:textId="77777777" w:rsidR="00B5711F" w:rsidRDefault="00B5711F" w:rsidP="001E1A4B">
      <w:pPr>
        <w:spacing w:line="360" w:lineRule="auto"/>
        <w:ind w:left="142" w:firstLine="284"/>
        <w:jc w:val="both"/>
      </w:pPr>
      <w:r>
        <w:t>1) интеграцию состояния экосистем в стандартные процедуры оценки рисков,</w:t>
      </w:r>
    </w:p>
    <w:p w14:paraId="1E20771B" w14:textId="77777777" w:rsidR="00B5711F" w:rsidRDefault="00B5711F" w:rsidP="001E1A4B">
      <w:pPr>
        <w:spacing w:line="360" w:lineRule="auto"/>
        <w:ind w:left="142" w:firstLine="284"/>
        <w:jc w:val="both"/>
      </w:pPr>
      <w:r>
        <w:t>2) разработку специализированных страховых продуктов,</w:t>
      </w:r>
    </w:p>
    <w:p w14:paraId="560D669C" w14:textId="3A81EC7F" w:rsidR="00B5711F" w:rsidRDefault="00B5711F" w:rsidP="001E1A4B">
      <w:pPr>
        <w:spacing w:line="360" w:lineRule="auto"/>
        <w:ind w:left="142" w:firstLine="284"/>
        <w:jc w:val="both"/>
      </w:pPr>
      <w:r>
        <w:t>3) прямое инвестирование в восстановление природных барьеров.</w:t>
      </w:r>
    </w:p>
    <w:p w14:paraId="6ACC0C50" w14:textId="3286286F" w:rsidR="00B5711F" w:rsidRDefault="00B5711F" w:rsidP="001E1A4B">
      <w:pPr>
        <w:spacing w:line="360" w:lineRule="auto"/>
        <w:ind w:left="142" w:firstLine="284"/>
        <w:jc w:val="both"/>
      </w:pPr>
      <w:r>
        <w:t xml:space="preserve">Как отмечает Джиллиан Резерфорд, руководитель отдела устойчивого развития </w:t>
      </w:r>
      <w:proofErr w:type="spellStart"/>
      <w:r>
        <w:t>Swiss</w:t>
      </w:r>
      <w:proofErr w:type="spellEnd"/>
      <w:r>
        <w:t xml:space="preserve"> </w:t>
      </w:r>
      <w:proofErr w:type="spellStart"/>
      <w:r>
        <w:t>Re</w:t>
      </w:r>
      <w:proofErr w:type="spellEnd"/>
      <w:r>
        <w:t>, "природные решения представляют собой не просто экологическую инициативу, а экономически обоснованный метод управления рисками". Такой подход не только снижает непосредственные убытки от стихийных бедствий, но и уменьшает долгосрочные затраты на восстановление.</w:t>
      </w:r>
    </w:p>
    <w:p w14:paraId="1BC1B7C4" w14:textId="76579481" w:rsidR="00B5711F" w:rsidRDefault="00B5711F" w:rsidP="001E1A4B">
      <w:pPr>
        <w:spacing w:line="360" w:lineRule="auto"/>
        <w:ind w:left="142" w:firstLine="284"/>
        <w:jc w:val="both"/>
      </w:pPr>
      <w:r>
        <w:t>Особую актуальность эти меры приобретают в условиях учащения экстремальных погодных явлений. Важно понимать, что естественные защитные системы обладают рядом преимуществ перед искусственными сооружениями. В отличие от бетонных дамб и волноломов, мангровые леса и коралловые рифы не просто поглощают энергию волн, но и способствуют естественному наращиванию береговой линии, создавая устойчивую самовосстанавливающуюся систему защиты.</w:t>
      </w:r>
    </w:p>
    <w:p w14:paraId="12182953" w14:textId="18E90630" w:rsidR="00B5711F" w:rsidRDefault="00B5711F" w:rsidP="001E1A4B">
      <w:pPr>
        <w:spacing w:line="360" w:lineRule="auto"/>
        <w:ind w:left="142" w:firstLine="284"/>
        <w:jc w:val="both"/>
      </w:pPr>
      <w:r>
        <w:t xml:space="preserve">Перспективным направлением представляется пересмотр страховыми компаниями традиционных подходов к оценке рисков. Введение экологического фактора в расчет страховых премий может создать мощный экономический стимул для сохранения природных барьеров. Например, снижение тарифов для объектов, расположенных вблизи охраняемых природных зон, способно изменить </w:t>
      </w:r>
      <w:proofErr w:type="gramStart"/>
      <w:r>
        <w:t>поведение</w:t>
      </w:r>
      <w:proofErr w:type="gramEnd"/>
      <w:r>
        <w:t xml:space="preserve"> как частных владельцев, так и девелоперов.</w:t>
      </w:r>
    </w:p>
    <w:p w14:paraId="35DD177B" w14:textId="43F6052E" w:rsidR="00B5711F" w:rsidRPr="00B5711F" w:rsidRDefault="00B5711F" w:rsidP="001E1A4B">
      <w:pPr>
        <w:spacing w:line="360" w:lineRule="auto"/>
        <w:ind w:left="142" w:firstLine="284"/>
        <w:jc w:val="both"/>
      </w:pPr>
      <w:r>
        <w:lastRenderedPageBreak/>
        <w:t>Таким образом, современные исследования демонстрируют, что инвестиции в сохранение и восстановление прибрежных экосистем представляют собой стратегически важное направление, объединяющее экологические и экономические интересы. Такой подход позволяет не только снизить непосредственные финансовые потери от наводнений, но и создать устойчивую систему защиты прибрежных территорий на долгие годы вперед.</w:t>
      </w:r>
    </w:p>
    <w:p w14:paraId="0893E0A5" w14:textId="71C9C4F3" w:rsidR="00324731" w:rsidRPr="00734F16" w:rsidRDefault="00B5711F" w:rsidP="001E1A4B">
      <w:pPr>
        <w:spacing w:line="360" w:lineRule="auto"/>
        <w:ind w:left="142" w:firstLine="284"/>
        <w:jc w:val="both"/>
        <w:rPr>
          <w:sz w:val="24"/>
          <w:szCs w:val="24"/>
        </w:rPr>
      </w:pPr>
      <w:r w:rsidRPr="00B5711F">
        <w:rPr>
          <w:b/>
          <w:bCs w:val="0"/>
          <w:color w:val="000000"/>
          <w:spacing w:val="-1"/>
          <w:sz w:val="24"/>
          <w:szCs w:val="24"/>
        </w:rPr>
        <w:t>Источник:</w:t>
      </w:r>
      <w:hyperlink r:id="rId13" w:history="1">
        <w:r w:rsidRPr="00874E4D">
          <w:rPr>
            <w:rStyle w:val="ac"/>
            <w:rFonts w:ascii="Roboto" w:hAnsi="Roboto"/>
            <w:spacing w:val="-1"/>
            <w:sz w:val="20"/>
            <w:szCs w:val="20"/>
          </w:rPr>
          <w:t>https://www.rmmagazine.com/articles/article/2025/03/12/natural-habitats-can-reduce-insured-flood-losses-by-50</w:t>
        </w:r>
      </w:hyperlink>
      <w:r>
        <w:t xml:space="preserve"> </w:t>
      </w:r>
      <w:r>
        <w:rPr>
          <w:spacing w:val="-1"/>
          <w:sz w:val="24"/>
          <w:szCs w:val="24"/>
        </w:rPr>
        <w:t>12</w:t>
      </w:r>
      <w:r w:rsidRPr="00B5711F">
        <w:rPr>
          <w:spacing w:val="-1"/>
          <w:sz w:val="24"/>
          <w:szCs w:val="24"/>
        </w:rPr>
        <w:t>.0</w:t>
      </w:r>
      <w:r>
        <w:rPr>
          <w:spacing w:val="-1"/>
          <w:sz w:val="24"/>
          <w:szCs w:val="24"/>
        </w:rPr>
        <w:t>3</w:t>
      </w:r>
      <w:r w:rsidRPr="00B5711F">
        <w:rPr>
          <w:spacing w:val="-1"/>
          <w:sz w:val="24"/>
          <w:szCs w:val="24"/>
        </w:rPr>
        <w:t>.2025</w:t>
      </w:r>
    </w:p>
    <w:p w14:paraId="40BE0413" w14:textId="77777777" w:rsidR="00B5711F" w:rsidRPr="00B5711F" w:rsidRDefault="00B5711F" w:rsidP="001E1A4B">
      <w:pPr>
        <w:pStyle w:val="1"/>
        <w:numPr>
          <w:ilvl w:val="0"/>
          <w:numId w:val="1"/>
        </w:numPr>
        <w:ind w:left="142" w:firstLine="284"/>
        <w:rPr>
          <w:rFonts w:ascii="Times New Roman" w:eastAsia="Times New Roman" w:hAnsi="Times New Roman" w:cs="Times New Roman"/>
          <w:b/>
          <w:bCs w:val="0"/>
          <w:color w:val="000000" w:themeColor="text1"/>
          <w:sz w:val="32"/>
          <w:szCs w:val="32"/>
        </w:rPr>
      </w:pPr>
      <w:bookmarkStart w:id="6" w:name="_Toc198208483"/>
      <w:r w:rsidRPr="00B5711F">
        <w:rPr>
          <w:rFonts w:ascii="Times New Roman" w:eastAsia="Times New Roman" w:hAnsi="Times New Roman" w:cs="Times New Roman"/>
          <w:b/>
          <w:bCs w:val="0"/>
          <w:color w:val="000000" w:themeColor="text1"/>
          <w:sz w:val="32"/>
          <w:szCs w:val="32"/>
        </w:rPr>
        <w:t>Использование упреждающих мер устойчивости в переговорах по страхованию имущества и ответственности</w:t>
      </w:r>
      <w:bookmarkEnd w:id="6"/>
    </w:p>
    <w:p w14:paraId="15591845" w14:textId="495E465C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ascii="Roboto" w:eastAsia="Times New Roman" w:hAnsi="Roboto"/>
          <w:bCs w:val="0"/>
          <w:color w:val="000000"/>
          <w:spacing w:val="-2"/>
          <w:sz w:val="20"/>
          <w:szCs w:val="20"/>
        </w:rPr>
        <w:br/>
      </w:r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В последние </w:t>
      </w:r>
      <w:proofErr w:type="gramStart"/>
      <w:r w:rsidRPr="00B5711F">
        <w:rPr>
          <w:rFonts w:eastAsia="Times New Roman"/>
          <w:bCs w:val="0"/>
          <w:color w:val="000000"/>
          <w:spacing w:val="-2"/>
          <w:szCs w:val="28"/>
        </w:rPr>
        <w:t>годы</w:t>
      </w:r>
      <w:proofErr w:type="gram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участившиеся экстремальные погодные явления — ураганы, засухи, лесные пожары — вынуждают компании пересматривать традиционные подходы к управлению рисками. Климатические изменения делают катастрофы более непредсказуемыми, а их последствия — разрушительными. В таких условиях страхование перестает быть единственным инструментом защиты: бизнесу необходимо внедрять </w:t>
      </w: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проактивные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меры устойчивости, чтобы минимизировать ущерб и сохранить операционную деятельность.</w:t>
      </w:r>
    </w:p>
    <w:p w14:paraId="1604D6ED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От реагирования к предотвращению</w:t>
      </w:r>
    </w:p>
    <w:p w14:paraId="52B5FCFE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Как отмечает Марк </w:t>
      </w: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Миллард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из BDO, компаниям следует сначала сосредоточиться на повышении устойчивости объектов, а уже затем обсуждать условия страхования. Такой подход не только снижает риски, но и делает переговоры со страховщиками более выгодными. Яркий пример — </w:t>
      </w: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Tampa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</w:t>
      </w: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General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</w:t>
      </w: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Hospital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во Флориде, который в 2019 году установил мобильные </w:t>
      </w: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противопаводковые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барьеры </w:t>
      </w: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AquaFence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и </w:t>
      </w:r>
      <w:proofErr w:type="gramStart"/>
      <w:r w:rsidRPr="00B5711F">
        <w:rPr>
          <w:rFonts w:eastAsia="Times New Roman"/>
          <w:bCs w:val="0"/>
          <w:color w:val="000000"/>
          <w:spacing w:val="-2"/>
          <w:szCs w:val="28"/>
        </w:rPr>
        <w:t>разместил</w:t>
      </w:r>
      <w:proofErr w:type="gram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критическую </w:t>
      </w:r>
      <w:r w:rsidRPr="00B5711F">
        <w:rPr>
          <w:rFonts w:eastAsia="Times New Roman"/>
          <w:bCs w:val="0"/>
          <w:color w:val="000000"/>
          <w:spacing w:val="-2"/>
          <w:szCs w:val="28"/>
        </w:rPr>
        <w:lastRenderedPageBreak/>
        <w:t>инфраструктуру выше уровня потенциального затопления. Благодаря этому госпиталь продолжил работу даже во время урагана "Хелена".</w:t>
      </w:r>
    </w:p>
    <w:p w14:paraId="2AB76D46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Страховой рынок сегодня перенасыщен капиталом, что временно снижает стоимость полисов. Однако</w:t>
      </w:r>
      <w:proofErr w:type="gramStart"/>
      <w:r w:rsidRPr="00B5711F">
        <w:rPr>
          <w:rFonts w:eastAsia="Times New Roman"/>
          <w:bCs w:val="0"/>
          <w:color w:val="000000"/>
          <w:spacing w:val="-2"/>
          <w:szCs w:val="28"/>
        </w:rPr>
        <w:t>,</w:t>
      </w:r>
      <w:proofErr w:type="gram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чтобы воспользоваться этой ситуацией, компании должны предоставить страховщикам убедительные доказательства своей устойчивости. Это включает детальные планы восстановления, инженерные отчеты и моделирование потенциальных катастроф.</w:t>
      </w:r>
    </w:p>
    <w:p w14:paraId="59E7D777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Документирование и сотрудничество со страховщиками</w:t>
      </w:r>
    </w:p>
    <w:p w14:paraId="2E41E38C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Ключевой элемент переговоров — "история устойчивости", подкрепленная данными. Страховые компании тщательно анализируют:</w:t>
      </w:r>
    </w:p>
    <w:p w14:paraId="30C33A3E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Стоимость восстановления объектов с учетом инфляции и логистических рисков.</w:t>
      </w:r>
    </w:p>
    <w:p w14:paraId="4C9E21D5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Меры по предотвращению ущерба (например, усиление конструкций).</w:t>
      </w:r>
    </w:p>
    <w:p w14:paraId="6984C2E4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Результаты независимых инспекций, включая спутниковый мониторинг и виртуальные проверки через мобильные приложения.</w:t>
      </w:r>
    </w:p>
    <w:p w14:paraId="25358EDB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Миллард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подчеркивает, что доверительные отношения с андеррайтерами — залог успеха. Регулярные встречи и прозрачность данных помогают снизить стоимость страховки.</w:t>
      </w:r>
    </w:p>
    <w:p w14:paraId="12B61BDD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Технологии и адаптация к новым угрозам</w:t>
      </w:r>
    </w:p>
    <w:p w14:paraId="6F579884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Страховщики активно внедряют технологии для оценки рисков. Например, алгоритмы анализируют, почему одно здание устояло при урагане, а соседнее — нет. </w:t>
      </w:r>
      <w:proofErr w:type="gramStart"/>
      <w:r w:rsidRPr="00B5711F">
        <w:rPr>
          <w:rFonts w:eastAsia="Times New Roman"/>
          <w:bCs w:val="0"/>
          <w:color w:val="000000"/>
          <w:spacing w:val="-2"/>
          <w:szCs w:val="28"/>
        </w:rPr>
        <w:t>Для коммерческой недвижимости критически важны:</w:t>
      </w:r>
      <w:proofErr w:type="gramEnd"/>
    </w:p>
    <w:p w14:paraId="0E82F8BE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Защита от ветра: Усиление кровли, установка ветроустойчивых дверей.</w:t>
      </w:r>
    </w:p>
    <w:p w14:paraId="518D3D01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Противопожарные меры: Негорючие материалы, удаление легковоспламеняющихся объектов в радиусе 5 метров от зданий.</w:t>
      </w:r>
    </w:p>
    <w:p w14:paraId="326A411B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Борьба с градом: Особенно актуально для северо-востока США, где прогнозируется рост таких явлений.</w:t>
      </w:r>
    </w:p>
    <w:p w14:paraId="3150784F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lastRenderedPageBreak/>
        <w:t xml:space="preserve">Исследования в области устойчивости к пожарам пока отстают от других направлений, но, по словам метеоролога Яна </w:t>
      </w: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Джаманко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>, наука быстро развивается, уделяя внимание системам, предотвращающим возгорание зданий.</w:t>
      </w:r>
    </w:p>
    <w:p w14:paraId="77243DD2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Снижение затрат через управление рисками</w:t>
      </w:r>
    </w:p>
    <w:p w14:paraId="44649A4C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Лоретта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</w:t>
      </w: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Вортерс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из </w:t>
      </w: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Insurance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</w:t>
      </w: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Information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</w:t>
      </w: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Institute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выделяет дополнительные способы оптимизации страховых расходов:</w:t>
      </w:r>
    </w:p>
    <w:p w14:paraId="62803CEF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Повышение франшиз.</w:t>
      </w:r>
    </w:p>
    <w:p w14:paraId="6CAE892B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Переход на аренду, чтобы переложить риски на арендодателя.</w:t>
      </w:r>
    </w:p>
    <w:p w14:paraId="7ED1297C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Инвестиции в инфраструктуру: дренажные системы, резервные генераторы.</w:t>
      </w:r>
    </w:p>
    <w:p w14:paraId="3931656B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Обучение сотрудников действиям в ЧС.</w:t>
      </w:r>
    </w:p>
    <w:p w14:paraId="370C9EF3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Для отраслей со специфическими рисками (например, производство) критически важен выбор специализированного страховщика. Универсальные компании могут завышать цены из-за непонимания особенностей бизнеса.</w:t>
      </w:r>
    </w:p>
    <w:p w14:paraId="7A3AAB63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Долгосрочные стратегии</w:t>
      </w:r>
    </w:p>
    <w:p w14:paraId="37CDF05F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Изменение климата смещает географию угроз: торнадо чаще возникают на юго-востоке США, а град — на северо-востоке. В таких условиях некоторые компании рассматривают радикальные меры, например, перенос производств из регионов с повышенным риском (как побережье Флориды) в более безопасные зоны.</w:t>
      </w:r>
    </w:p>
    <w:p w14:paraId="728B4CA4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Проактивное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управление рисками становится конкурентным преимуществом. Компании, инвестирующие в устойчивость, не только защищают активы, но и получают </w:t>
      </w: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leverage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в переговорах со страховщиками. Стратегия должна включать:</w:t>
      </w:r>
    </w:p>
    <w:p w14:paraId="65083180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Техническое укрепление объектов.</w:t>
      </w:r>
    </w:p>
    <w:p w14:paraId="065FFA5C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>Регулярное обновление данных для андеррайтеров.</w:t>
      </w:r>
    </w:p>
    <w:p w14:paraId="2B143C64" w14:textId="77777777" w:rsidR="00B5711F" w:rsidRP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lastRenderedPageBreak/>
        <w:t xml:space="preserve">Адаптацию </w:t>
      </w:r>
      <w:proofErr w:type="gramStart"/>
      <w:r w:rsidRPr="00B5711F">
        <w:rPr>
          <w:rFonts w:eastAsia="Times New Roman"/>
          <w:bCs w:val="0"/>
          <w:color w:val="000000"/>
          <w:spacing w:val="-2"/>
          <w:szCs w:val="28"/>
        </w:rPr>
        <w:t>бизнес-моделей</w:t>
      </w:r>
      <w:proofErr w:type="gram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к новым климатическим реалиям.</w:t>
      </w:r>
    </w:p>
    <w:p w14:paraId="0098D171" w14:textId="425D9F2C" w:rsidR="00B5711F" w:rsidRDefault="00B5711F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000000"/>
          <w:spacing w:val="-2"/>
          <w:szCs w:val="28"/>
        </w:rPr>
      </w:pPr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В будущем такой подход позволит не только сократить издержки, но и </w:t>
      </w:r>
      <w:proofErr w:type="spellStart"/>
      <w:r w:rsidRPr="00B5711F">
        <w:rPr>
          <w:rFonts w:eastAsia="Times New Roman"/>
          <w:bCs w:val="0"/>
          <w:color w:val="000000"/>
          <w:spacing w:val="-2"/>
          <w:szCs w:val="28"/>
        </w:rPr>
        <w:t>избежатькатастрофических</w:t>
      </w:r>
      <w:proofErr w:type="spellEnd"/>
      <w:r w:rsidRPr="00B5711F">
        <w:rPr>
          <w:rFonts w:eastAsia="Times New Roman"/>
          <w:bCs w:val="0"/>
          <w:color w:val="000000"/>
          <w:spacing w:val="-2"/>
          <w:szCs w:val="28"/>
        </w:rPr>
        <w:t xml:space="preserve"> простоев.</w:t>
      </w:r>
    </w:p>
    <w:p w14:paraId="15766DF4" w14:textId="64959842" w:rsidR="00B5711F" w:rsidRPr="00734F16" w:rsidRDefault="00B5711F" w:rsidP="001E1A4B">
      <w:pPr>
        <w:spacing w:line="360" w:lineRule="auto"/>
        <w:ind w:left="142" w:firstLine="284"/>
        <w:jc w:val="both"/>
        <w:rPr>
          <w:sz w:val="24"/>
          <w:szCs w:val="24"/>
        </w:rPr>
      </w:pPr>
      <w:r w:rsidRPr="00B5711F">
        <w:rPr>
          <w:b/>
          <w:bCs w:val="0"/>
          <w:color w:val="000000"/>
          <w:spacing w:val="-1"/>
          <w:sz w:val="24"/>
          <w:szCs w:val="24"/>
        </w:rPr>
        <w:t>Источник:</w:t>
      </w:r>
      <w:r w:rsidRPr="00B5711F">
        <w:t xml:space="preserve"> </w:t>
      </w:r>
      <w:hyperlink r:id="rId14" w:tgtFrame="_blank" w:history="1">
        <w:r>
          <w:rPr>
            <w:rStyle w:val="ac"/>
            <w:rFonts w:ascii="Roboto" w:hAnsi="Roboto"/>
            <w:spacing w:val="-1"/>
            <w:sz w:val="20"/>
            <w:szCs w:val="20"/>
          </w:rPr>
          <w:t>https://www.rmmagazine.com/articles/article//2025/04/23/leveraging-proactive-resilience-measures-in-p-c-negotiations</w:t>
        </w:r>
      </w:hyperlink>
      <w:r>
        <w:t xml:space="preserve"> </w:t>
      </w:r>
      <w:r>
        <w:rPr>
          <w:spacing w:val="-1"/>
          <w:sz w:val="24"/>
          <w:szCs w:val="24"/>
        </w:rPr>
        <w:t>23</w:t>
      </w:r>
      <w:r w:rsidRPr="00B5711F">
        <w:rPr>
          <w:spacing w:val="-1"/>
          <w:sz w:val="24"/>
          <w:szCs w:val="24"/>
        </w:rPr>
        <w:t>.0</w:t>
      </w:r>
      <w:r>
        <w:rPr>
          <w:spacing w:val="-1"/>
          <w:sz w:val="24"/>
          <w:szCs w:val="24"/>
        </w:rPr>
        <w:t>4</w:t>
      </w:r>
      <w:r w:rsidRPr="00B5711F">
        <w:rPr>
          <w:spacing w:val="-1"/>
          <w:sz w:val="24"/>
          <w:szCs w:val="24"/>
        </w:rPr>
        <w:t>.2025</w:t>
      </w:r>
    </w:p>
    <w:p w14:paraId="6EB2F355" w14:textId="1AFAA465" w:rsidR="00734F16" w:rsidRDefault="00734F16" w:rsidP="001E1A4B">
      <w:pPr>
        <w:pStyle w:val="1"/>
        <w:numPr>
          <w:ilvl w:val="0"/>
          <w:numId w:val="1"/>
        </w:numPr>
        <w:ind w:left="142" w:firstLine="284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7" w:name="_Toc198208484"/>
      <w:r w:rsidRPr="00734F1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Повлияет ли администрация Трампа на рынок D&amp;O?</w:t>
      </w:r>
      <w:bookmarkEnd w:id="7"/>
    </w:p>
    <w:p w14:paraId="689EBF55" w14:textId="77777777" w:rsidR="00734F16" w:rsidRPr="00734F16" w:rsidRDefault="00734F16" w:rsidP="001E1A4B">
      <w:pPr>
        <w:spacing w:line="360" w:lineRule="auto"/>
        <w:ind w:left="142" w:firstLine="284"/>
        <w:jc w:val="both"/>
      </w:pPr>
    </w:p>
    <w:p w14:paraId="1930B014" w14:textId="08E66582" w:rsidR="00734F16" w:rsidRPr="00734F16" w:rsidRDefault="00734F16" w:rsidP="001E1A4B">
      <w:pPr>
        <w:spacing w:line="360" w:lineRule="auto"/>
        <w:ind w:left="142" w:firstLine="284"/>
        <w:jc w:val="both"/>
      </w:pPr>
      <w:r w:rsidRPr="00734F16">
        <w:t>Статья анализирует влияние политического курса новой администрации Дональда Трампа на рынок страхования ответственности директоров и должностных лиц (D&amp;O), включая изменения в регуляторной среде, судебной практике и рисках, связанных с корпоративным управлением. Рассматриваются ключевые факторы, определяющие динамику ставок, спроса и предложения на рынке D&amp;O, а также потенциальные угрозы и возможности, возникающие для страхуемых лиц в условиях смягчения регулирования, роста геополитической напряженности и технологических вызовов.</w:t>
      </w:r>
    </w:p>
    <w:p w14:paraId="4E4ABAFF" w14:textId="0852E348" w:rsidR="00734F16" w:rsidRPr="00734F16" w:rsidRDefault="00734F16" w:rsidP="001E1A4B">
      <w:pPr>
        <w:spacing w:line="360" w:lineRule="auto"/>
        <w:ind w:left="142" w:firstLine="284"/>
        <w:jc w:val="both"/>
      </w:pPr>
      <w:r w:rsidRPr="00734F16">
        <w:t>С момента второй половины 2022 года рынок страхования D&amp;O восстановился после периода рекордно высоких премий, вернувшись к более благоприятным условиям с ростом доступности страхового покрытия, снижением ставок и усилением конкуренции. Эти тенденции продолжились в 2023–2024 годах и, по прогнозам, сохранятся в ближайшей перспективе.</w:t>
      </w:r>
    </w:p>
    <w:p w14:paraId="7AA83863" w14:textId="09D0DA9C" w:rsidR="00734F16" w:rsidRPr="00734F16" w:rsidRDefault="00734F16" w:rsidP="001E1A4B">
      <w:pPr>
        <w:spacing w:line="360" w:lineRule="auto"/>
        <w:ind w:left="142" w:firstLine="284"/>
        <w:jc w:val="both"/>
      </w:pPr>
      <w:r w:rsidRPr="00734F16">
        <w:t xml:space="preserve">Хотя администрация Трампа может скорректировать регуляторный курс, эксперты отмечают, что влияние на рынок D&amp;O будет постепенным. Регуляторные изменения, включая возможное ослабление роли SEC, отказ от требований по раскрытию ESG-информации и укрепление консервативной судебной практики, потенциально снижают частоту исков </w:t>
      </w:r>
      <w:r w:rsidRPr="00734F16">
        <w:lastRenderedPageBreak/>
        <w:t xml:space="preserve">против директоров. Однако сохраняются и новые риски: торговые тарифы, активизация сделок M&amp;A, нестабильность </w:t>
      </w:r>
      <w:proofErr w:type="spellStart"/>
      <w:r w:rsidRPr="00734F16">
        <w:t>крипторынка</w:t>
      </w:r>
      <w:proofErr w:type="spellEnd"/>
      <w:r w:rsidRPr="00734F16">
        <w:t xml:space="preserve"> и ослабление контроля в сфере </w:t>
      </w:r>
      <w:proofErr w:type="spellStart"/>
      <w:r w:rsidRPr="00734F16">
        <w:t>кибербезопасности</w:t>
      </w:r>
      <w:proofErr w:type="spellEnd"/>
      <w:r w:rsidRPr="00734F16">
        <w:t xml:space="preserve"> могут спровоцировать рост претензий к корпоративному управлению.</w:t>
      </w:r>
    </w:p>
    <w:p w14:paraId="4383924B" w14:textId="22882062" w:rsidR="00734F16" w:rsidRDefault="00734F16" w:rsidP="001E1A4B">
      <w:pPr>
        <w:spacing w:line="360" w:lineRule="auto"/>
        <w:ind w:left="142" w:firstLine="284"/>
        <w:jc w:val="both"/>
      </w:pPr>
      <w:r w:rsidRPr="00734F16">
        <w:t>Несмотря на благоприятную рыночную конъюнктуру и прогнозируемую стабильность в страховании D&amp;O, эксперты подчеркивают, что ожидать полной отмены правоприменительной практики не стоит — в условиях пассивности федеральных агентств инициативу могут перехватить штаты и местные органы. Таким образом, политика новой администрации создает одновременно возможности и вызовы для директоров и офицеров компаний, а также влияет на дальнейшую трансформацию D&amp;O-страхования в США.</w:t>
      </w:r>
    </w:p>
    <w:p w14:paraId="4DFC1652" w14:textId="1F97D134" w:rsidR="00734F16" w:rsidRPr="00734F16" w:rsidRDefault="00734F16" w:rsidP="001E1A4B">
      <w:pPr>
        <w:spacing w:line="360" w:lineRule="auto"/>
        <w:ind w:left="142" w:firstLine="284"/>
        <w:jc w:val="both"/>
        <w:rPr>
          <w:sz w:val="24"/>
          <w:szCs w:val="24"/>
        </w:rPr>
      </w:pPr>
      <w:r w:rsidRPr="00B5711F">
        <w:rPr>
          <w:b/>
          <w:bCs w:val="0"/>
          <w:color w:val="000000"/>
          <w:spacing w:val="-1"/>
          <w:sz w:val="24"/>
          <w:szCs w:val="24"/>
        </w:rPr>
        <w:t>Источник:</w:t>
      </w:r>
      <w:hyperlink r:id="rId15" w:history="1">
        <w:r w:rsidRPr="00874E4D">
          <w:rPr>
            <w:rStyle w:val="ac"/>
          </w:rPr>
          <w:t>https://www.rmmagazine.com/articles/article/2025/03/27/will-the-trump-administration-impact-the-d-o-market</w:t>
        </w:r>
      </w:hyperlink>
      <w:r>
        <w:t xml:space="preserve"> </w:t>
      </w:r>
      <w:r>
        <w:rPr>
          <w:spacing w:val="-1"/>
          <w:sz w:val="24"/>
          <w:szCs w:val="24"/>
        </w:rPr>
        <w:t>27</w:t>
      </w:r>
      <w:r w:rsidRPr="00B5711F">
        <w:rPr>
          <w:spacing w:val="-1"/>
          <w:sz w:val="24"/>
          <w:szCs w:val="24"/>
        </w:rPr>
        <w:t>.0</w:t>
      </w:r>
      <w:r>
        <w:rPr>
          <w:spacing w:val="-1"/>
          <w:sz w:val="24"/>
          <w:szCs w:val="24"/>
        </w:rPr>
        <w:t>3</w:t>
      </w:r>
      <w:r w:rsidRPr="00B5711F">
        <w:rPr>
          <w:spacing w:val="-1"/>
          <w:sz w:val="24"/>
          <w:szCs w:val="24"/>
        </w:rPr>
        <w:t>.2025</w:t>
      </w:r>
    </w:p>
    <w:p w14:paraId="5BC2FD1D" w14:textId="77777777" w:rsidR="00734F16" w:rsidRPr="00734F16" w:rsidRDefault="00734F16" w:rsidP="001E1A4B">
      <w:pPr>
        <w:pStyle w:val="1"/>
        <w:numPr>
          <w:ilvl w:val="0"/>
          <w:numId w:val="1"/>
        </w:numPr>
        <w:ind w:left="142" w:firstLine="284"/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</w:pPr>
      <w:bookmarkStart w:id="8" w:name="_Toc198208485"/>
      <w:r w:rsidRPr="00734F16"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t xml:space="preserve">По мере роста числа </w:t>
      </w:r>
      <w:proofErr w:type="spellStart"/>
      <w:r w:rsidRPr="00734F16"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t>кибератак</w:t>
      </w:r>
      <w:proofErr w:type="spellEnd"/>
      <w:r w:rsidRPr="00734F16"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t xml:space="preserve"> все большее беспокойство вызывают последствия для репутации</w:t>
      </w:r>
      <w:bookmarkEnd w:id="8"/>
    </w:p>
    <w:p w14:paraId="2E95CD53" w14:textId="56F22B5A" w:rsidR="00734F16" w:rsidRPr="00734F16" w:rsidRDefault="00734F16" w:rsidP="001E1A4B">
      <w:pPr>
        <w:ind w:left="142" w:firstLine="284"/>
        <w:rPr>
          <w:rFonts w:eastAsia="Times New Roman"/>
          <w:bCs w:val="0"/>
          <w:color w:val="auto"/>
          <w:sz w:val="24"/>
          <w:szCs w:val="24"/>
        </w:rPr>
      </w:pPr>
    </w:p>
    <w:p w14:paraId="4EAEAFCE" w14:textId="7BAA7FB5" w:rsidR="00734F16" w:rsidRPr="00734F16" w:rsidRDefault="00734F16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auto"/>
          <w:szCs w:val="28"/>
        </w:rPr>
      </w:pPr>
      <w:r w:rsidRPr="00734F16">
        <w:rPr>
          <w:rFonts w:eastAsia="Times New Roman"/>
          <w:bCs w:val="0"/>
          <w:color w:val="auto"/>
          <w:szCs w:val="28"/>
        </w:rPr>
        <w:t xml:space="preserve">Статья анализирует рост </w:t>
      </w:r>
      <w:proofErr w:type="spellStart"/>
      <w:r w:rsidRPr="00734F16">
        <w:rPr>
          <w:rFonts w:eastAsia="Times New Roman"/>
          <w:bCs w:val="0"/>
          <w:color w:val="auto"/>
          <w:szCs w:val="28"/>
        </w:rPr>
        <w:t>киберугроз</w:t>
      </w:r>
      <w:proofErr w:type="spellEnd"/>
      <w:r w:rsidRPr="00734F16">
        <w:rPr>
          <w:rFonts w:eastAsia="Times New Roman"/>
          <w:bCs w:val="0"/>
          <w:color w:val="auto"/>
          <w:szCs w:val="28"/>
        </w:rPr>
        <w:t xml:space="preserve"> и их влияние на бизнес, включая финансовые потери, утрату клиентской базы и </w:t>
      </w:r>
      <w:proofErr w:type="spellStart"/>
      <w:r w:rsidRPr="00734F16">
        <w:rPr>
          <w:rFonts w:eastAsia="Times New Roman"/>
          <w:bCs w:val="0"/>
          <w:color w:val="auto"/>
          <w:szCs w:val="28"/>
        </w:rPr>
        <w:t>репутационные</w:t>
      </w:r>
      <w:proofErr w:type="spellEnd"/>
      <w:r w:rsidRPr="00734F16">
        <w:rPr>
          <w:rFonts w:eastAsia="Times New Roman"/>
          <w:bCs w:val="0"/>
          <w:color w:val="auto"/>
          <w:szCs w:val="28"/>
        </w:rPr>
        <w:t xml:space="preserve"> риски, на основе опроса 2 150 специалистов в области </w:t>
      </w:r>
      <w:proofErr w:type="spellStart"/>
      <w:r w:rsidRPr="00734F16">
        <w:rPr>
          <w:rFonts w:eastAsia="Times New Roman"/>
          <w:bCs w:val="0"/>
          <w:color w:val="auto"/>
          <w:szCs w:val="28"/>
        </w:rPr>
        <w:t>кибербезопасности</w:t>
      </w:r>
      <w:proofErr w:type="spellEnd"/>
      <w:r w:rsidRPr="00734F16">
        <w:rPr>
          <w:rFonts w:eastAsia="Times New Roman"/>
          <w:bCs w:val="0"/>
          <w:color w:val="auto"/>
          <w:szCs w:val="28"/>
        </w:rPr>
        <w:t xml:space="preserve">, проведённого компанией </w:t>
      </w:r>
      <w:proofErr w:type="spellStart"/>
      <w:r w:rsidRPr="00734F16">
        <w:rPr>
          <w:rFonts w:eastAsia="Times New Roman"/>
          <w:bCs w:val="0"/>
          <w:color w:val="auto"/>
          <w:szCs w:val="28"/>
        </w:rPr>
        <w:t>Hiscox</w:t>
      </w:r>
      <w:proofErr w:type="spellEnd"/>
      <w:r w:rsidRPr="00734F16">
        <w:rPr>
          <w:rFonts w:eastAsia="Times New Roman"/>
          <w:bCs w:val="0"/>
          <w:color w:val="auto"/>
          <w:szCs w:val="28"/>
        </w:rPr>
        <w:t>.</w:t>
      </w:r>
    </w:p>
    <w:p w14:paraId="4711D940" w14:textId="23760B6A" w:rsidR="00734F16" w:rsidRPr="00734F16" w:rsidRDefault="00734F16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auto"/>
          <w:szCs w:val="28"/>
        </w:rPr>
      </w:pPr>
      <w:r w:rsidRPr="00734F16">
        <w:rPr>
          <w:rFonts w:eastAsia="Times New Roman"/>
          <w:bCs w:val="0"/>
          <w:color w:val="auto"/>
          <w:szCs w:val="28"/>
        </w:rPr>
        <w:t xml:space="preserve">Согласно результатам исследования, более 67% респондентов заявили, что их организации столкнулись с ростом числа </w:t>
      </w:r>
      <w:proofErr w:type="spellStart"/>
      <w:r w:rsidRPr="00734F16">
        <w:rPr>
          <w:rFonts w:eastAsia="Times New Roman"/>
          <w:bCs w:val="0"/>
          <w:color w:val="auto"/>
          <w:szCs w:val="28"/>
        </w:rPr>
        <w:t>кибератак</w:t>
      </w:r>
      <w:proofErr w:type="spellEnd"/>
      <w:r w:rsidRPr="00734F16">
        <w:rPr>
          <w:rFonts w:eastAsia="Times New Roman"/>
          <w:bCs w:val="0"/>
          <w:color w:val="auto"/>
          <w:szCs w:val="28"/>
        </w:rPr>
        <w:t xml:space="preserve"> в течение последнего года. Несмотря на продолжающееся расширение охвата </w:t>
      </w:r>
      <w:proofErr w:type="spellStart"/>
      <w:r w:rsidRPr="00734F16">
        <w:rPr>
          <w:rFonts w:eastAsia="Times New Roman"/>
          <w:bCs w:val="0"/>
          <w:color w:val="auto"/>
          <w:szCs w:val="28"/>
        </w:rPr>
        <w:t>киберстрахования</w:t>
      </w:r>
      <w:proofErr w:type="spellEnd"/>
      <w:r w:rsidRPr="00734F16">
        <w:rPr>
          <w:rFonts w:eastAsia="Times New Roman"/>
          <w:bCs w:val="0"/>
          <w:color w:val="auto"/>
          <w:szCs w:val="28"/>
        </w:rPr>
        <w:t>, более четверти руководителей компаний признали, что у них недостаточно ресурсов для эффективного управления финансовыми последствиями инцидентов.</w:t>
      </w:r>
    </w:p>
    <w:p w14:paraId="2AC234AC" w14:textId="5950611D" w:rsidR="00734F16" w:rsidRPr="00734F16" w:rsidRDefault="00734F16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auto"/>
          <w:szCs w:val="28"/>
        </w:rPr>
      </w:pPr>
      <w:r w:rsidRPr="00734F16">
        <w:rPr>
          <w:rFonts w:eastAsia="Times New Roman"/>
          <w:bCs w:val="0"/>
          <w:color w:val="auto"/>
          <w:szCs w:val="28"/>
        </w:rPr>
        <w:lastRenderedPageBreak/>
        <w:t xml:space="preserve">Особое внимание уделяется </w:t>
      </w:r>
      <w:proofErr w:type="spellStart"/>
      <w:r w:rsidRPr="00734F16">
        <w:rPr>
          <w:rFonts w:eastAsia="Times New Roman"/>
          <w:bCs w:val="0"/>
          <w:color w:val="auto"/>
          <w:szCs w:val="28"/>
        </w:rPr>
        <w:t>репутационным</w:t>
      </w:r>
      <w:proofErr w:type="spellEnd"/>
      <w:r w:rsidRPr="00734F16">
        <w:rPr>
          <w:rFonts w:eastAsia="Times New Roman"/>
          <w:bCs w:val="0"/>
          <w:color w:val="auto"/>
          <w:szCs w:val="28"/>
        </w:rPr>
        <w:t xml:space="preserve"> рискам: 61% участников опроса считают, что </w:t>
      </w:r>
      <w:proofErr w:type="spellStart"/>
      <w:r w:rsidRPr="00734F16">
        <w:rPr>
          <w:rFonts w:eastAsia="Times New Roman"/>
          <w:bCs w:val="0"/>
          <w:color w:val="auto"/>
          <w:szCs w:val="28"/>
        </w:rPr>
        <w:t>кибератака</w:t>
      </w:r>
      <w:proofErr w:type="spellEnd"/>
      <w:r w:rsidRPr="00734F16">
        <w:rPr>
          <w:rFonts w:eastAsia="Times New Roman"/>
          <w:bCs w:val="0"/>
          <w:color w:val="auto"/>
          <w:szCs w:val="28"/>
        </w:rPr>
        <w:t xml:space="preserve"> может нанести серьёзный ущерб их бренду, а 64% — что потеряют клиентов, если не смогут обеспечить надёжную защиту данных. В числе негативных последствий, с которыми компании уже столкнулись: трудности с привлечением новых клиентов (47%), потеря существующих (43%), негативная огласка и ущерб для имиджа (38%), а также </w:t>
      </w:r>
      <w:proofErr w:type="gramStart"/>
      <w:r w:rsidRPr="00734F16">
        <w:rPr>
          <w:rFonts w:eastAsia="Times New Roman"/>
          <w:bCs w:val="0"/>
          <w:color w:val="auto"/>
          <w:szCs w:val="28"/>
        </w:rPr>
        <w:t>утрата</w:t>
      </w:r>
      <w:proofErr w:type="gramEnd"/>
      <w:r w:rsidRPr="00734F16">
        <w:rPr>
          <w:rFonts w:eastAsia="Times New Roman"/>
          <w:bCs w:val="0"/>
          <w:color w:val="auto"/>
          <w:szCs w:val="28"/>
        </w:rPr>
        <w:t xml:space="preserve"> деловых партнёров (21%).</w:t>
      </w:r>
    </w:p>
    <w:p w14:paraId="776B751C" w14:textId="77777777" w:rsidR="00734F16" w:rsidRPr="00734F16" w:rsidRDefault="00734F16" w:rsidP="001E1A4B">
      <w:pPr>
        <w:spacing w:line="360" w:lineRule="auto"/>
        <w:ind w:left="142" w:firstLine="284"/>
        <w:jc w:val="both"/>
        <w:rPr>
          <w:rFonts w:eastAsia="Times New Roman"/>
          <w:bCs w:val="0"/>
          <w:color w:val="auto"/>
          <w:szCs w:val="28"/>
        </w:rPr>
      </w:pPr>
      <w:r w:rsidRPr="00734F16">
        <w:rPr>
          <w:rFonts w:eastAsia="Times New Roman"/>
          <w:bCs w:val="0"/>
          <w:color w:val="auto"/>
          <w:szCs w:val="28"/>
        </w:rPr>
        <w:t xml:space="preserve">Отмечается, что все эти показатели значительно выросли по сравнению с предыдущим годом, что указывает на усиление воздействия </w:t>
      </w:r>
      <w:proofErr w:type="spellStart"/>
      <w:r w:rsidRPr="00734F16">
        <w:rPr>
          <w:rFonts w:eastAsia="Times New Roman"/>
          <w:bCs w:val="0"/>
          <w:color w:val="auto"/>
          <w:szCs w:val="28"/>
        </w:rPr>
        <w:t>киберугроз</w:t>
      </w:r>
      <w:proofErr w:type="spellEnd"/>
      <w:r w:rsidRPr="00734F16">
        <w:rPr>
          <w:rFonts w:eastAsia="Times New Roman"/>
          <w:bCs w:val="0"/>
          <w:color w:val="auto"/>
          <w:szCs w:val="28"/>
        </w:rPr>
        <w:t xml:space="preserve"> на бизнес. Статья подчёркивает необходимость комплексного подхода к управлению </w:t>
      </w:r>
      <w:proofErr w:type="spellStart"/>
      <w:r w:rsidRPr="00734F16">
        <w:rPr>
          <w:rFonts w:eastAsia="Times New Roman"/>
          <w:bCs w:val="0"/>
          <w:color w:val="auto"/>
          <w:szCs w:val="28"/>
        </w:rPr>
        <w:t>киберрисками</w:t>
      </w:r>
      <w:proofErr w:type="spellEnd"/>
      <w:r w:rsidRPr="00734F16">
        <w:rPr>
          <w:rFonts w:eastAsia="Times New Roman"/>
          <w:bCs w:val="0"/>
          <w:color w:val="auto"/>
          <w:szCs w:val="28"/>
        </w:rPr>
        <w:t xml:space="preserve"> и важность не только технических, но и стратегических решений для защиты финансовой устойчивости и деловой репутации организаций.</w:t>
      </w:r>
    </w:p>
    <w:p w14:paraId="20741805" w14:textId="7A1BF81C" w:rsidR="00734F16" w:rsidRPr="00734F16" w:rsidRDefault="00734F16" w:rsidP="001E1A4B">
      <w:pPr>
        <w:spacing w:line="360" w:lineRule="auto"/>
        <w:ind w:left="142" w:firstLine="284"/>
        <w:jc w:val="both"/>
        <w:rPr>
          <w:spacing w:val="-1"/>
          <w:sz w:val="24"/>
          <w:szCs w:val="24"/>
        </w:rPr>
      </w:pPr>
      <w:r w:rsidRPr="00B5711F">
        <w:rPr>
          <w:b/>
          <w:bCs w:val="0"/>
          <w:color w:val="000000"/>
          <w:spacing w:val="-1"/>
          <w:sz w:val="24"/>
          <w:szCs w:val="24"/>
        </w:rPr>
        <w:t>Источник:</w:t>
      </w:r>
      <w:hyperlink r:id="rId16" w:history="1">
        <w:r w:rsidRPr="00874E4D">
          <w:rPr>
            <w:rStyle w:val="ac"/>
          </w:rPr>
          <w:t>https://www.rmmagazine.com/articles/article/2025/03/25/as-cyberattacks-rise-reputation-impacts-draw-increasing-concern</w:t>
        </w:r>
      </w:hyperlink>
      <w:r>
        <w:t xml:space="preserve">  </w:t>
      </w:r>
      <w:r>
        <w:rPr>
          <w:spacing w:val="-1"/>
          <w:sz w:val="24"/>
          <w:szCs w:val="24"/>
        </w:rPr>
        <w:t>25</w:t>
      </w:r>
      <w:r w:rsidRPr="00B5711F">
        <w:rPr>
          <w:spacing w:val="-1"/>
          <w:sz w:val="24"/>
          <w:szCs w:val="24"/>
        </w:rPr>
        <w:t>.0</w:t>
      </w:r>
      <w:r>
        <w:rPr>
          <w:spacing w:val="-1"/>
          <w:sz w:val="24"/>
          <w:szCs w:val="24"/>
        </w:rPr>
        <w:t>3</w:t>
      </w:r>
      <w:r w:rsidRPr="00B5711F">
        <w:rPr>
          <w:spacing w:val="-1"/>
          <w:sz w:val="24"/>
          <w:szCs w:val="24"/>
        </w:rPr>
        <w:t>.2025</w:t>
      </w:r>
    </w:p>
    <w:p w14:paraId="23C9EBE6" w14:textId="0DA26FFD" w:rsidR="00734F16" w:rsidRPr="00734F16" w:rsidRDefault="00734F16" w:rsidP="001E1A4B">
      <w:pPr>
        <w:pStyle w:val="1"/>
        <w:numPr>
          <w:ilvl w:val="0"/>
          <w:numId w:val="1"/>
        </w:numPr>
        <w:ind w:firstLine="284"/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</w:pPr>
      <w:bookmarkStart w:id="9" w:name="_Toc198208486"/>
      <w:r w:rsidRPr="00734F16"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t>Как внедрить искусственный интелле</w:t>
      </w:r>
      <w:proofErr w:type="gramStart"/>
      <w:r w:rsidRPr="00734F16"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t>кт в пр</w:t>
      </w:r>
      <w:proofErr w:type="gramEnd"/>
      <w:r w:rsidRPr="00734F16"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t>оцесс найма</w:t>
      </w:r>
      <w:bookmarkEnd w:id="9"/>
      <w:r w:rsidRPr="00734F16"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t xml:space="preserve"> </w:t>
      </w:r>
    </w:p>
    <w:p w14:paraId="2276ABF7" w14:textId="77777777" w:rsidR="001E1A4B" w:rsidRPr="001E1A4B" w:rsidRDefault="001E1A4B" w:rsidP="001E1A4B">
      <w:pPr>
        <w:spacing w:line="360" w:lineRule="auto"/>
        <w:ind w:firstLine="284"/>
        <w:jc w:val="both"/>
        <w:rPr>
          <w:sz w:val="24"/>
          <w:szCs w:val="24"/>
        </w:rPr>
      </w:pPr>
      <w:r w:rsidRPr="001E1A4B">
        <w:rPr>
          <w:sz w:val="24"/>
          <w:szCs w:val="24"/>
        </w:rPr>
        <w:t xml:space="preserve">Процессы найма сопряжены с большим количеством работы, которая должна быть сделана вручную. Менеджерам по подбору персонала необходимо просматривать сотни или даже тысячи резюме, отсеивать неподходящих кандидатов и выполнять другие затратные по времени задачи. Внедрение искусственного интеллекта (ИИ) может значительно упростить эти процессы, однако оно связано с юридическими и регуляторными рисками. В условиях усложнения нормативно-правового поля специалисты по подбору кадров и </w:t>
      </w:r>
      <w:proofErr w:type="gramStart"/>
      <w:r w:rsidRPr="001E1A4B">
        <w:rPr>
          <w:sz w:val="24"/>
          <w:szCs w:val="24"/>
        </w:rPr>
        <w:t>риск-менеджеры</w:t>
      </w:r>
      <w:proofErr w:type="gramEnd"/>
      <w:r w:rsidRPr="001E1A4B">
        <w:rPr>
          <w:sz w:val="24"/>
          <w:szCs w:val="24"/>
        </w:rPr>
        <w:t xml:space="preserve"> должны обеспечивать справедливую и эффективную практику найма и снижать риски, связанные с использованием ИИ.</w:t>
      </w:r>
    </w:p>
    <w:p w14:paraId="3DAFDD53" w14:textId="77777777" w:rsidR="001E1A4B" w:rsidRPr="001E1A4B" w:rsidRDefault="001E1A4B" w:rsidP="001E1A4B">
      <w:pPr>
        <w:spacing w:line="360" w:lineRule="auto"/>
        <w:ind w:firstLine="284"/>
        <w:jc w:val="both"/>
        <w:rPr>
          <w:sz w:val="24"/>
          <w:szCs w:val="24"/>
        </w:rPr>
      </w:pPr>
      <w:r w:rsidRPr="001E1A4B">
        <w:rPr>
          <w:sz w:val="24"/>
          <w:szCs w:val="24"/>
        </w:rPr>
        <w:t xml:space="preserve">На федеральном уровне в США пока нет единого закона, регулирующего использование ИИ в процессе найма. Однако штаты Иллинойс и Колорадо уже приняли соответствующие законодательные акты (HB 3773 и SB 24-205 соответственно), которые </w:t>
      </w:r>
      <w:r w:rsidRPr="001E1A4B">
        <w:rPr>
          <w:sz w:val="24"/>
          <w:szCs w:val="24"/>
        </w:rPr>
        <w:lastRenderedPageBreak/>
        <w:t>вступят в силу в 2026 году. Эти новые нормативные требования обяжут работодателей уведомлять как потенциальных, так и действующих сотрудников о применен</w:t>
      </w:r>
      <w:proofErr w:type="gramStart"/>
      <w:r w:rsidRPr="001E1A4B">
        <w:rPr>
          <w:sz w:val="24"/>
          <w:szCs w:val="24"/>
        </w:rPr>
        <w:t>ии ИИ</w:t>
      </w:r>
      <w:proofErr w:type="gramEnd"/>
      <w:r w:rsidRPr="001E1A4B">
        <w:rPr>
          <w:sz w:val="24"/>
          <w:szCs w:val="24"/>
        </w:rPr>
        <w:t xml:space="preserve"> для принятия решений о трудоустройстве. HB 3773 также запретит использование косвенных признаков, таких как почтовый индекс, для оценки кандидатов, чтобы избежать дискриминации по географическому признаку. Ожидается, что другие штаты последуют их примеру, поэтому HR-специалисты должны внимательно отслеживать изменения в законодательстве.</w:t>
      </w:r>
    </w:p>
    <w:p w14:paraId="1ECA94A4" w14:textId="77777777" w:rsidR="001E1A4B" w:rsidRPr="001E1A4B" w:rsidRDefault="001E1A4B" w:rsidP="001E1A4B">
      <w:pPr>
        <w:spacing w:line="360" w:lineRule="auto"/>
        <w:ind w:firstLine="284"/>
        <w:jc w:val="both"/>
        <w:rPr>
          <w:sz w:val="24"/>
          <w:szCs w:val="24"/>
        </w:rPr>
      </w:pPr>
      <w:r w:rsidRPr="001E1A4B">
        <w:rPr>
          <w:sz w:val="24"/>
          <w:szCs w:val="24"/>
        </w:rPr>
        <w:t xml:space="preserve">Одной из главных проблем является алгоритмическая дискриминация. ИИ-системы могут быть непреднамеренно предвзятыми из-за скрытых корреляций в данных, что может привести к нарушению гражданского законодательства. </w:t>
      </w:r>
    </w:p>
    <w:p w14:paraId="5CB52919" w14:textId="77777777" w:rsidR="001E1A4B" w:rsidRPr="001E1A4B" w:rsidRDefault="001E1A4B" w:rsidP="001E1A4B">
      <w:pPr>
        <w:spacing w:line="360" w:lineRule="auto"/>
        <w:ind w:firstLine="284"/>
        <w:jc w:val="both"/>
        <w:rPr>
          <w:sz w:val="24"/>
          <w:szCs w:val="24"/>
        </w:rPr>
      </w:pPr>
      <w:r w:rsidRPr="001E1A4B">
        <w:rPr>
          <w:sz w:val="24"/>
          <w:szCs w:val="24"/>
        </w:rPr>
        <w:t>Однако</w:t>
      </w:r>
      <w:proofErr w:type="gramStart"/>
      <w:r w:rsidRPr="001E1A4B">
        <w:rPr>
          <w:sz w:val="24"/>
          <w:szCs w:val="24"/>
        </w:rPr>
        <w:t>,</w:t>
      </w:r>
      <w:proofErr w:type="gramEnd"/>
      <w:r w:rsidRPr="001E1A4B">
        <w:rPr>
          <w:sz w:val="24"/>
          <w:szCs w:val="24"/>
        </w:rPr>
        <w:t xml:space="preserve"> проблема не всегда кроется в ИИ. Так, в 2023 году </w:t>
      </w:r>
      <w:proofErr w:type="spellStart"/>
      <w:r w:rsidRPr="001E1A4B">
        <w:rPr>
          <w:sz w:val="24"/>
          <w:szCs w:val="24"/>
        </w:rPr>
        <w:t>The</w:t>
      </w:r>
      <w:proofErr w:type="spellEnd"/>
      <w:r w:rsidRPr="001E1A4B">
        <w:rPr>
          <w:sz w:val="24"/>
          <w:szCs w:val="24"/>
        </w:rPr>
        <w:t xml:space="preserve"> </w:t>
      </w:r>
      <w:proofErr w:type="spellStart"/>
      <w:r w:rsidRPr="001E1A4B">
        <w:rPr>
          <w:sz w:val="24"/>
          <w:szCs w:val="24"/>
        </w:rPr>
        <w:t>Equal</w:t>
      </w:r>
      <w:proofErr w:type="spellEnd"/>
      <w:r w:rsidRPr="001E1A4B">
        <w:rPr>
          <w:sz w:val="24"/>
          <w:szCs w:val="24"/>
        </w:rPr>
        <w:t xml:space="preserve"> </w:t>
      </w:r>
      <w:proofErr w:type="spellStart"/>
      <w:r w:rsidRPr="001E1A4B">
        <w:rPr>
          <w:sz w:val="24"/>
          <w:szCs w:val="24"/>
        </w:rPr>
        <w:t>Employment</w:t>
      </w:r>
      <w:proofErr w:type="spellEnd"/>
      <w:r w:rsidRPr="001E1A4B">
        <w:rPr>
          <w:sz w:val="24"/>
          <w:szCs w:val="24"/>
        </w:rPr>
        <w:t xml:space="preserve"> </w:t>
      </w:r>
      <w:proofErr w:type="spellStart"/>
      <w:r w:rsidRPr="001E1A4B">
        <w:rPr>
          <w:sz w:val="24"/>
          <w:szCs w:val="24"/>
        </w:rPr>
        <w:t>Opportunity</w:t>
      </w:r>
      <w:proofErr w:type="spellEnd"/>
      <w:r w:rsidRPr="001E1A4B">
        <w:rPr>
          <w:sz w:val="24"/>
          <w:szCs w:val="24"/>
        </w:rPr>
        <w:t xml:space="preserve"> </w:t>
      </w:r>
      <w:proofErr w:type="spellStart"/>
      <w:r w:rsidRPr="001E1A4B">
        <w:rPr>
          <w:sz w:val="24"/>
          <w:szCs w:val="24"/>
        </w:rPr>
        <w:t>Commission</w:t>
      </w:r>
      <w:proofErr w:type="spellEnd"/>
      <w:r w:rsidRPr="001E1A4B">
        <w:rPr>
          <w:sz w:val="24"/>
          <w:szCs w:val="24"/>
        </w:rPr>
        <w:t xml:space="preserve"> (EEOC) урегулировала претензию к компании, </w:t>
      </w:r>
      <w:proofErr w:type="gramStart"/>
      <w:r w:rsidRPr="001E1A4B">
        <w:rPr>
          <w:sz w:val="24"/>
          <w:szCs w:val="24"/>
        </w:rPr>
        <w:t>чья</w:t>
      </w:r>
      <w:proofErr w:type="gramEnd"/>
      <w:r w:rsidRPr="001E1A4B">
        <w:rPr>
          <w:sz w:val="24"/>
          <w:szCs w:val="24"/>
        </w:rPr>
        <w:t xml:space="preserve"> ИИ-система автоматически отклоняла заявки, основываясь на возрасте соискателей, что нарушало законодательство о защите от дискриминации по возрастному признаку. Нарушение было связано не с самим ИИ, а с его противоправным использованием.</w:t>
      </w:r>
    </w:p>
    <w:p w14:paraId="2CF695E6" w14:textId="77777777" w:rsidR="001E1A4B" w:rsidRPr="001E1A4B" w:rsidRDefault="001E1A4B" w:rsidP="001E1A4B">
      <w:pPr>
        <w:spacing w:line="360" w:lineRule="auto"/>
        <w:ind w:firstLine="284"/>
        <w:jc w:val="both"/>
        <w:rPr>
          <w:sz w:val="24"/>
          <w:szCs w:val="24"/>
        </w:rPr>
      </w:pPr>
      <w:r w:rsidRPr="001E1A4B">
        <w:rPr>
          <w:sz w:val="24"/>
          <w:szCs w:val="24"/>
        </w:rPr>
        <w:t xml:space="preserve">Вторым важным аспектом является защита персональных данных. HR-менеджеры обрабатывают большое количество персональной информации, и использование </w:t>
      </w:r>
      <w:proofErr w:type="gramStart"/>
      <w:r w:rsidRPr="001E1A4B">
        <w:rPr>
          <w:sz w:val="24"/>
          <w:szCs w:val="24"/>
        </w:rPr>
        <w:t>непроверенных</w:t>
      </w:r>
      <w:proofErr w:type="gramEnd"/>
      <w:r w:rsidRPr="001E1A4B">
        <w:rPr>
          <w:sz w:val="24"/>
          <w:szCs w:val="24"/>
        </w:rPr>
        <w:t xml:space="preserve"> ИИ-платформ с ненадёжной системой безопасности может поставить под угрозу конфиденциальные данные. В связи с этим, необходимым становится обеспечить правильное обращение с чувствительными персональными данными, а также безопасное хранение информации.</w:t>
      </w:r>
    </w:p>
    <w:p w14:paraId="7CB2258A" w14:textId="0AE16F07" w:rsidR="00734F16" w:rsidRPr="00734F16" w:rsidRDefault="001E1A4B" w:rsidP="001E1A4B">
      <w:pPr>
        <w:spacing w:line="360" w:lineRule="auto"/>
        <w:ind w:firstLine="284"/>
        <w:jc w:val="both"/>
        <w:rPr>
          <w:sz w:val="24"/>
          <w:szCs w:val="24"/>
        </w:rPr>
      </w:pPr>
      <w:r w:rsidRPr="001E1A4B">
        <w:rPr>
          <w:sz w:val="24"/>
          <w:szCs w:val="24"/>
        </w:rPr>
        <w:t xml:space="preserve">Для снижения рисков организациям следует внедрять и развивать комплексную систему аудита ИИ, регулярно проверять ИИ-инструменты на предвзятость, тщательно документировать процессы принятия решений ИИ и проверять работу ИИ на соответствие целям в области разнообразия и </w:t>
      </w:r>
      <w:proofErr w:type="spellStart"/>
      <w:r w:rsidRPr="001E1A4B">
        <w:rPr>
          <w:sz w:val="24"/>
          <w:szCs w:val="24"/>
        </w:rPr>
        <w:t>инклюзивности</w:t>
      </w:r>
      <w:proofErr w:type="spellEnd"/>
      <w:r w:rsidRPr="001E1A4B">
        <w:rPr>
          <w:sz w:val="24"/>
          <w:szCs w:val="24"/>
        </w:rPr>
        <w:t xml:space="preserve">. Также компаниям необходимо создать комитеты по </w:t>
      </w:r>
      <w:proofErr w:type="gramStart"/>
      <w:r w:rsidRPr="001E1A4B">
        <w:rPr>
          <w:sz w:val="24"/>
          <w:szCs w:val="24"/>
        </w:rPr>
        <w:t>контролю за</w:t>
      </w:r>
      <w:proofErr w:type="gramEnd"/>
      <w:r w:rsidRPr="001E1A4B">
        <w:rPr>
          <w:sz w:val="24"/>
          <w:szCs w:val="24"/>
        </w:rPr>
        <w:t xml:space="preserve"> применением ИИ и обеспечить осведомлённость HR-сотрудников о существующих нормах и правилах с целью того, чтобы они знали, в каких случаях ИИ можно применять, а в каких - нет. Точность и справедливость систем ИИ может быть достигнута за счёт человеческого </w:t>
      </w:r>
      <w:proofErr w:type="gramStart"/>
      <w:r w:rsidRPr="001E1A4B">
        <w:rPr>
          <w:sz w:val="24"/>
          <w:szCs w:val="24"/>
        </w:rPr>
        <w:t>контроля за</w:t>
      </w:r>
      <w:proofErr w:type="gramEnd"/>
      <w:r w:rsidRPr="001E1A4B">
        <w:rPr>
          <w:sz w:val="24"/>
          <w:szCs w:val="24"/>
        </w:rPr>
        <w:t xml:space="preserve"> решениями, принимаемыми ИИ, надлежащего обучения сотрудников использованию ИИ, а также наличия чётких процедур обжалования решений для кандидатов. Необходимыми условиями успешного и </w:t>
      </w:r>
      <w:r w:rsidRPr="001E1A4B">
        <w:rPr>
          <w:sz w:val="24"/>
          <w:szCs w:val="24"/>
        </w:rPr>
        <w:lastRenderedPageBreak/>
        <w:t>безопасного внедрения ИИ в процесс найма является постоянное обновление протоколов оценки рисков в соответствии с регуляторными изменениями.</w:t>
      </w:r>
    </w:p>
    <w:p w14:paraId="43BBCB9F" w14:textId="59FF1117" w:rsidR="00734F16" w:rsidRPr="00734F16" w:rsidRDefault="00734F16" w:rsidP="001E1A4B">
      <w:pPr>
        <w:spacing w:line="360" w:lineRule="auto"/>
        <w:ind w:left="142" w:firstLine="284"/>
        <w:jc w:val="both"/>
        <w:rPr>
          <w:spacing w:val="-1"/>
          <w:sz w:val="24"/>
          <w:szCs w:val="24"/>
        </w:rPr>
      </w:pPr>
      <w:r w:rsidRPr="00B5711F">
        <w:rPr>
          <w:b/>
          <w:bCs w:val="0"/>
          <w:color w:val="000000"/>
          <w:spacing w:val="-1"/>
          <w:sz w:val="24"/>
          <w:szCs w:val="24"/>
        </w:rPr>
        <w:t>Источник:</w:t>
      </w:r>
      <w:hyperlink r:id="rId17" w:history="1">
        <w:r w:rsidRPr="00874E4D">
          <w:rPr>
            <w:rStyle w:val="ac"/>
          </w:rPr>
          <w:t>https://www.rmmagazine.com/articles/article/2025/03/05/how-to-integrate-ai-into-the-hiring-process</w:t>
        </w:r>
      </w:hyperlink>
      <w:r>
        <w:t xml:space="preserve"> </w:t>
      </w:r>
      <w:r>
        <w:rPr>
          <w:spacing w:val="-1"/>
          <w:sz w:val="24"/>
          <w:szCs w:val="24"/>
        </w:rPr>
        <w:t>5</w:t>
      </w:r>
      <w:r w:rsidRPr="00B5711F">
        <w:rPr>
          <w:spacing w:val="-1"/>
          <w:sz w:val="24"/>
          <w:szCs w:val="24"/>
        </w:rPr>
        <w:t>.0</w:t>
      </w:r>
      <w:r>
        <w:rPr>
          <w:spacing w:val="-1"/>
          <w:sz w:val="24"/>
          <w:szCs w:val="24"/>
        </w:rPr>
        <w:t>3</w:t>
      </w:r>
      <w:r w:rsidRPr="00B5711F">
        <w:rPr>
          <w:spacing w:val="-1"/>
          <w:sz w:val="24"/>
          <w:szCs w:val="24"/>
        </w:rPr>
        <w:t>.2025</w:t>
      </w:r>
    </w:p>
    <w:p w14:paraId="6C531A88" w14:textId="0DC4E44B" w:rsidR="00734F16" w:rsidRPr="001E1A4B" w:rsidRDefault="001E1A4B" w:rsidP="001E1A4B">
      <w:pPr>
        <w:pStyle w:val="1"/>
        <w:numPr>
          <w:ilvl w:val="0"/>
          <w:numId w:val="1"/>
        </w:numPr>
        <w:rPr>
          <w:rFonts w:ascii="Times New Roman" w:eastAsiaTheme="minorHAnsi" w:hAnsi="Times New Roman" w:cs="Times New Roman"/>
          <w:b/>
          <w:color w:val="000000" w:themeColor="text1"/>
          <w:sz w:val="32"/>
          <w:szCs w:val="32"/>
        </w:rPr>
      </w:pPr>
      <w:bookmarkStart w:id="10" w:name="_Toc198208487"/>
      <w:r w:rsidRPr="001E1A4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Повышение эффективности </w:t>
      </w:r>
      <w:proofErr w:type="gramStart"/>
      <w:r w:rsidRPr="001E1A4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обучения по вопросам</w:t>
      </w:r>
      <w:proofErr w:type="gramEnd"/>
      <w:r w:rsidRPr="001E1A4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1E1A4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комплаенса</w:t>
      </w:r>
      <w:bookmarkEnd w:id="10"/>
      <w:proofErr w:type="spellEnd"/>
    </w:p>
    <w:p w14:paraId="22C0B943" w14:textId="77777777" w:rsidR="001E1A4B" w:rsidRPr="001E1A4B" w:rsidRDefault="001E1A4B" w:rsidP="001E1A4B">
      <w:pPr>
        <w:pStyle w:val="a7"/>
        <w:ind w:left="360" w:firstLine="284"/>
        <w:jc w:val="both"/>
        <w:rPr>
          <w:szCs w:val="28"/>
        </w:rPr>
      </w:pPr>
      <w:proofErr w:type="gramStart"/>
      <w:r w:rsidRPr="001E1A4B">
        <w:rPr>
          <w:szCs w:val="28"/>
        </w:rPr>
        <w:t>Обучение по вопросам</w:t>
      </w:r>
      <w:proofErr w:type="gramEnd"/>
      <w:r w:rsidRPr="001E1A4B">
        <w:rPr>
          <w:szCs w:val="28"/>
        </w:rPr>
        <w:t xml:space="preserve"> </w:t>
      </w:r>
      <w:proofErr w:type="spellStart"/>
      <w:r w:rsidRPr="001E1A4B">
        <w:rPr>
          <w:szCs w:val="28"/>
        </w:rPr>
        <w:t>комплаенса</w:t>
      </w:r>
      <w:proofErr w:type="spellEnd"/>
      <w:r w:rsidRPr="001E1A4B">
        <w:rPr>
          <w:szCs w:val="28"/>
        </w:rPr>
        <w:t xml:space="preserve"> часто рассматривается компаниями как формальное выполнение требований законодательства или контрактов, не приносящее реальной пользы. Многие компании воспринимают </w:t>
      </w:r>
      <w:proofErr w:type="spellStart"/>
      <w:r w:rsidRPr="001E1A4B">
        <w:rPr>
          <w:szCs w:val="28"/>
        </w:rPr>
        <w:t>комплаенс</w:t>
      </w:r>
      <w:proofErr w:type="spellEnd"/>
      <w:r w:rsidRPr="001E1A4B">
        <w:rPr>
          <w:szCs w:val="28"/>
        </w:rPr>
        <w:t xml:space="preserve"> с точки зрения издержек, а не возможных преимуществ, и производят лишь минимальные вложения, выбирая стандартные готовые программы, что делает обучение неэффективным с самого начала. Лишь 35% компаний адаптируют обучение под конкретные должности, несмотря на </w:t>
      </w:r>
      <w:proofErr w:type="gramStart"/>
      <w:r w:rsidRPr="001E1A4B">
        <w:rPr>
          <w:szCs w:val="28"/>
        </w:rPr>
        <w:t>то</w:t>
      </w:r>
      <w:proofErr w:type="gramEnd"/>
      <w:r w:rsidRPr="001E1A4B">
        <w:rPr>
          <w:szCs w:val="28"/>
        </w:rPr>
        <w:t xml:space="preserve"> что это улучшает усвоение материала.</w:t>
      </w:r>
    </w:p>
    <w:p w14:paraId="569008D8" w14:textId="77777777" w:rsidR="001E1A4B" w:rsidRPr="001E1A4B" w:rsidRDefault="001E1A4B" w:rsidP="001E1A4B">
      <w:pPr>
        <w:pStyle w:val="a7"/>
        <w:ind w:left="360" w:firstLine="284"/>
        <w:jc w:val="both"/>
        <w:rPr>
          <w:szCs w:val="28"/>
        </w:rPr>
      </w:pPr>
      <w:r w:rsidRPr="001E1A4B">
        <w:rPr>
          <w:szCs w:val="28"/>
        </w:rPr>
        <w:t>Эксперты считают, что обучение часто не соответствует поставленным целям, потому что оно не связано с реальным опытом и задачами сотрудников. Так как такое обучение направлено на соблюдение требований и не влияет на карьеру или эффективность работы, сотрудники не воспринимают его всерьёз, быстро забывают изученный материал и не применяют его на практике. Для того</w:t>
      </w:r>
      <w:proofErr w:type="gramStart"/>
      <w:r w:rsidRPr="001E1A4B">
        <w:rPr>
          <w:szCs w:val="28"/>
        </w:rPr>
        <w:t>,</w:t>
      </w:r>
      <w:proofErr w:type="gramEnd"/>
      <w:r w:rsidRPr="001E1A4B">
        <w:rPr>
          <w:szCs w:val="28"/>
        </w:rPr>
        <w:t xml:space="preserve"> чтобы обучение было эффективным, компаниям необходимо сконцентрироваться на потребностях сотрудников и создании конструктивного учебного опыта.</w:t>
      </w:r>
    </w:p>
    <w:p w14:paraId="6EB02793" w14:textId="77777777" w:rsidR="001E1A4B" w:rsidRPr="001E1A4B" w:rsidRDefault="001E1A4B" w:rsidP="001E1A4B">
      <w:pPr>
        <w:pStyle w:val="a7"/>
        <w:ind w:left="360" w:firstLine="284"/>
        <w:jc w:val="both"/>
        <w:rPr>
          <w:szCs w:val="28"/>
        </w:rPr>
      </w:pPr>
      <w:proofErr w:type="spellStart"/>
      <w:r w:rsidRPr="001E1A4B">
        <w:rPr>
          <w:szCs w:val="28"/>
        </w:rPr>
        <w:t>Сьюзан</w:t>
      </w:r>
      <w:proofErr w:type="spellEnd"/>
      <w:r w:rsidRPr="001E1A4B">
        <w:rPr>
          <w:szCs w:val="28"/>
        </w:rPr>
        <w:t xml:space="preserve"> </w:t>
      </w:r>
      <w:proofErr w:type="spellStart"/>
      <w:r w:rsidRPr="001E1A4B">
        <w:rPr>
          <w:szCs w:val="28"/>
        </w:rPr>
        <w:t>Биннерсли</w:t>
      </w:r>
      <w:proofErr w:type="spellEnd"/>
      <w:r w:rsidRPr="001E1A4B">
        <w:rPr>
          <w:szCs w:val="28"/>
        </w:rPr>
        <w:t xml:space="preserve">, основательница и управляющий директор HR-консалтинговой компании h2h, подчёркивает важность формирования ясной цели, практического применения, а также обратной связи. Обучение должно быть увлекательным, предполагающим интерактивные способы обучения материалу, и учитывать специфику должностей и профессиональных компетенций, а также делиться на небольшие части с регулярными подведениями итогов. Нил </w:t>
      </w:r>
      <w:proofErr w:type="spellStart"/>
      <w:r w:rsidRPr="001E1A4B">
        <w:rPr>
          <w:szCs w:val="28"/>
        </w:rPr>
        <w:t>Робсон</w:t>
      </w:r>
      <w:proofErr w:type="spellEnd"/>
      <w:r w:rsidRPr="001E1A4B">
        <w:rPr>
          <w:szCs w:val="28"/>
        </w:rPr>
        <w:t xml:space="preserve">, партнёр юридической фирмы </w:t>
      </w:r>
      <w:proofErr w:type="spellStart"/>
      <w:r w:rsidRPr="001E1A4B">
        <w:rPr>
          <w:szCs w:val="28"/>
        </w:rPr>
        <w:t>Katten</w:t>
      </w:r>
      <w:proofErr w:type="spellEnd"/>
      <w:r w:rsidRPr="001E1A4B">
        <w:rPr>
          <w:szCs w:val="28"/>
        </w:rPr>
        <w:t xml:space="preserve"> </w:t>
      </w:r>
      <w:proofErr w:type="spellStart"/>
      <w:r w:rsidRPr="001E1A4B">
        <w:rPr>
          <w:szCs w:val="28"/>
        </w:rPr>
        <w:t>Muchin</w:t>
      </w:r>
      <w:proofErr w:type="spellEnd"/>
      <w:r w:rsidRPr="001E1A4B">
        <w:rPr>
          <w:szCs w:val="28"/>
        </w:rPr>
        <w:t xml:space="preserve"> </w:t>
      </w:r>
      <w:proofErr w:type="spellStart"/>
      <w:r w:rsidRPr="001E1A4B">
        <w:rPr>
          <w:szCs w:val="28"/>
        </w:rPr>
        <w:t>Rosenman</w:t>
      </w:r>
      <w:proofErr w:type="spellEnd"/>
      <w:r w:rsidRPr="001E1A4B">
        <w:rPr>
          <w:szCs w:val="28"/>
        </w:rPr>
        <w:t>, отмечает, что простота языка и внедрение элементов развлечения помогают поддерживать интерес к обучению и способствуют лучшему запоминанию информации.</w:t>
      </w:r>
    </w:p>
    <w:p w14:paraId="76EB1BD3" w14:textId="77777777" w:rsidR="001E1A4B" w:rsidRPr="001E1A4B" w:rsidRDefault="001E1A4B" w:rsidP="001E1A4B">
      <w:pPr>
        <w:pStyle w:val="a7"/>
        <w:ind w:left="360" w:firstLine="284"/>
        <w:jc w:val="both"/>
        <w:rPr>
          <w:szCs w:val="28"/>
        </w:rPr>
      </w:pPr>
      <w:r w:rsidRPr="001E1A4B">
        <w:rPr>
          <w:szCs w:val="28"/>
        </w:rPr>
        <w:t xml:space="preserve">Проблемой </w:t>
      </w:r>
      <w:proofErr w:type="gramStart"/>
      <w:r w:rsidRPr="001E1A4B">
        <w:rPr>
          <w:szCs w:val="28"/>
        </w:rPr>
        <w:t>обучения по вопросам</w:t>
      </w:r>
      <w:proofErr w:type="gramEnd"/>
      <w:r w:rsidRPr="001E1A4B">
        <w:rPr>
          <w:szCs w:val="28"/>
        </w:rPr>
        <w:t xml:space="preserve"> </w:t>
      </w:r>
      <w:proofErr w:type="spellStart"/>
      <w:r w:rsidRPr="001E1A4B">
        <w:rPr>
          <w:szCs w:val="28"/>
        </w:rPr>
        <w:t>комплаенса</w:t>
      </w:r>
      <w:proofErr w:type="spellEnd"/>
      <w:r w:rsidRPr="001E1A4B">
        <w:rPr>
          <w:szCs w:val="28"/>
        </w:rPr>
        <w:t xml:space="preserve"> является то, что компании не ставят чётких и измеримых целей. </w:t>
      </w:r>
      <w:proofErr w:type="spellStart"/>
      <w:r w:rsidRPr="001E1A4B">
        <w:rPr>
          <w:szCs w:val="28"/>
        </w:rPr>
        <w:t>Фанке</w:t>
      </w:r>
      <w:proofErr w:type="spellEnd"/>
      <w:r w:rsidRPr="001E1A4B">
        <w:rPr>
          <w:szCs w:val="28"/>
        </w:rPr>
        <w:t xml:space="preserve"> </w:t>
      </w:r>
      <w:proofErr w:type="spellStart"/>
      <w:r w:rsidRPr="001E1A4B">
        <w:rPr>
          <w:szCs w:val="28"/>
        </w:rPr>
        <w:t>Садаре</w:t>
      </w:r>
      <w:proofErr w:type="spellEnd"/>
      <w:r w:rsidRPr="001E1A4B">
        <w:rPr>
          <w:szCs w:val="28"/>
        </w:rPr>
        <w:t xml:space="preserve">, директор по персоналу в компании </w:t>
      </w:r>
      <w:proofErr w:type="spellStart"/>
      <w:r w:rsidRPr="001E1A4B">
        <w:rPr>
          <w:szCs w:val="28"/>
        </w:rPr>
        <w:t>Global</w:t>
      </w:r>
      <w:proofErr w:type="spellEnd"/>
      <w:r w:rsidRPr="001E1A4B">
        <w:rPr>
          <w:szCs w:val="28"/>
        </w:rPr>
        <w:t xml:space="preserve"> </w:t>
      </w:r>
      <w:proofErr w:type="spellStart"/>
      <w:r w:rsidRPr="001E1A4B">
        <w:rPr>
          <w:szCs w:val="28"/>
        </w:rPr>
        <w:t>University</w:t>
      </w:r>
      <w:proofErr w:type="spellEnd"/>
      <w:r w:rsidRPr="001E1A4B">
        <w:rPr>
          <w:szCs w:val="28"/>
        </w:rPr>
        <w:t xml:space="preserve"> </w:t>
      </w:r>
      <w:proofErr w:type="spellStart"/>
      <w:r w:rsidRPr="001E1A4B">
        <w:rPr>
          <w:szCs w:val="28"/>
        </w:rPr>
        <w:t>Systems</w:t>
      </w:r>
      <w:proofErr w:type="spellEnd"/>
      <w:r w:rsidRPr="001E1A4B">
        <w:rPr>
          <w:szCs w:val="28"/>
        </w:rPr>
        <w:t xml:space="preserve">, подчёркивает важность внедрения систем оценки и анализа информации об изменениях </w:t>
      </w:r>
      <w:r w:rsidRPr="001E1A4B">
        <w:rPr>
          <w:szCs w:val="28"/>
        </w:rPr>
        <w:lastRenderedPageBreak/>
        <w:t xml:space="preserve">в поведении сотрудников, полученной на основе опросов, а также их влияния на бизнес.  В целях улучшения обучающих программ компании должны отслеживать показатели эффективности деятельности, количество инцидентов из-за несовершенства </w:t>
      </w:r>
      <w:proofErr w:type="spellStart"/>
      <w:r w:rsidRPr="001E1A4B">
        <w:rPr>
          <w:szCs w:val="28"/>
        </w:rPr>
        <w:t>комплаенс</w:t>
      </w:r>
      <w:proofErr w:type="spellEnd"/>
      <w:r w:rsidRPr="001E1A4B">
        <w:rPr>
          <w:szCs w:val="28"/>
        </w:rPr>
        <w:t xml:space="preserve">-менеджмента и </w:t>
      </w:r>
      <w:proofErr w:type="spellStart"/>
      <w:r w:rsidRPr="001E1A4B">
        <w:rPr>
          <w:szCs w:val="28"/>
        </w:rPr>
        <w:t>вовлечённость</w:t>
      </w:r>
      <w:proofErr w:type="spellEnd"/>
      <w:r w:rsidRPr="001E1A4B">
        <w:rPr>
          <w:szCs w:val="28"/>
        </w:rPr>
        <w:t xml:space="preserve"> сотрудников. </w:t>
      </w:r>
    </w:p>
    <w:p w14:paraId="34975D5F" w14:textId="77777777" w:rsidR="001E1A4B" w:rsidRPr="001E1A4B" w:rsidRDefault="001E1A4B" w:rsidP="001E1A4B">
      <w:pPr>
        <w:pStyle w:val="a7"/>
        <w:ind w:left="360" w:firstLine="284"/>
        <w:jc w:val="both"/>
        <w:rPr>
          <w:szCs w:val="28"/>
        </w:rPr>
      </w:pPr>
      <w:r w:rsidRPr="001E1A4B">
        <w:rPr>
          <w:szCs w:val="28"/>
        </w:rPr>
        <w:t xml:space="preserve">Руби </w:t>
      </w:r>
      <w:proofErr w:type="spellStart"/>
      <w:r w:rsidRPr="001E1A4B">
        <w:rPr>
          <w:szCs w:val="28"/>
        </w:rPr>
        <w:t>Кайт</w:t>
      </w:r>
      <w:proofErr w:type="spellEnd"/>
      <w:r w:rsidRPr="001E1A4B">
        <w:rPr>
          <w:szCs w:val="28"/>
        </w:rPr>
        <w:t xml:space="preserve">, руководитель отдела кадров и </w:t>
      </w:r>
      <w:proofErr w:type="spellStart"/>
      <w:r w:rsidRPr="001E1A4B">
        <w:rPr>
          <w:szCs w:val="28"/>
        </w:rPr>
        <w:t>инклюзивности</w:t>
      </w:r>
      <w:proofErr w:type="spellEnd"/>
      <w:r w:rsidRPr="001E1A4B">
        <w:rPr>
          <w:szCs w:val="28"/>
        </w:rPr>
        <w:t xml:space="preserve"> в PHA </w:t>
      </w:r>
      <w:proofErr w:type="spellStart"/>
      <w:r w:rsidRPr="001E1A4B">
        <w:rPr>
          <w:szCs w:val="28"/>
        </w:rPr>
        <w:t>Group</w:t>
      </w:r>
      <w:proofErr w:type="spellEnd"/>
      <w:r w:rsidRPr="001E1A4B">
        <w:rPr>
          <w:szCs w:val="28"/>
        </w:rPr>
        <w:t xml:space="preserve">, указывает на недостатки онлайн-обучения, </w:t>
      </w:r>
      <w:proofErr w:type="gramStart"/>
      <w:r w:rsidRPr="001E1A4B">
        <w:rPr>
          <w:szCs w:val="28"/>
        </w:rPr>
        <w:t>которое</w:t>
      </w:r>
      <w:proofErr w:type="gramEnd"/>
      <w:r w:rsidRPr="001E1A4B">
        <w:rPr>
          <w:szCs w:val="28"/>
        </w:rPr>
        <w:t>, являясь предпочтительным с точки зрения затрат, носит изолирующий характер, ограничивающий сотрудникам возможность задавать вопросы, касающиеся конкретных ситуаций, и взаимодействовать с коллегами. Вместо этого компаниям следует предлагать специализированное обучение, которое можно включить в должностные инструкции и систему оценки процессов управления.</w:t>
      </w:r>
    </w:p>
    <w:p w14:paraId="2DE5D8C2" w14:textId="77777777" w:rsidR="001E1A4B" w:rsidRPr="001E1A4B" w:rsidRDefault="001E1A4B" w:rsidP="001E1A4B">
      <w:pPr>
        <w:pStyle w:val="a7"/>
        <w:ind w:left="360" w:firstLine="284"/>
        <w:jc w:val="both"/>
        <w:rPr>
          <w:szCs w:val="28"/>
        </w:rPr>
      </w:pPr>
      <w:proofErr w:type="spellStart"/>
      <w:r w:rsidRPr="001E1A4B">
        <w:rPr>
          <w:szCs w:val="28"/>
        </w:rPr>
        <w:t>Кайт</w:t>
      </w:r>
      <w:proofErr w:type="spellEnd"/>
      <w:r w:rsidRPr="001E1A4B">
        <w:rPr>
          <w:szCs w:val="28"/>
        </w:rPr>
        <w:t xml:space="preserve"> также рекомендует до начала обучения оценивать уровень знаний сотрудников с помощью опросов и сценарного тестирования, чтобы сосредоточиться на пробелах в знаниях и не тратить время на обучение той информации, которую сотрудники уже знают. Важно также учитывать не факт прохождения обучения, а анализировать показатели, как например, количество нарушений </w:t>
      </w:r>
      <w:proofErr w:type="spellStart"/>
      <w:r w:rsidRPr="001E1A4B">
        <w:rPr>
          <w:szCs w:val="28"/>
        </w:rPr>
        <w:t>комплаенс</w:t>
      </w:r>
      <w:proofErr w:type="spellEnd"/>
      <w:r w:rsidRPr="001E1A4B">
        <w:rPr>
          <w:szCs w:val="28"/>
        </w:rPr>
        <w:t>-требований, свидетельствующие об изменениях в поведении сотрудников. Такой подход позволяет улучшить эффективность работы сотрудников, заблаговременно снизить риски и укрепить репутацию компании.</w:t>
      </w:r>
    </w:p>
    <w:p w14:paraId="7A88A123" w14:textId="65B95CBF" w:rsidR="001E1A4B" w:rsidRPr="001E1A4B" w:rsidRDefault="001E1A4B" w:rsidP="001E1A4B">
      <w:pPr>
        <w:pStyle w:val="a7"/>
        <w:ind w:left="360" w:firstLine="284"/>
        <w:jc w:val="both"/>
        <w:rPr>
          <w:szCs w:val="28"/>
        </w:rPr>
      </w:pPr>
      <w:r w:rsidRPr="001E1A4B">
        <w:rPr>
          <w:szCs w:val="28"/>
        </w:rPr>
        <w:t xml:space="preserve">По словам Роберта Берда, профессора предпринимательского права в Университете Коннектикута, </w:t>
      </w:r>
      <w:proofErr w:type="gramStart"/>
      <w:r w:rsidRPr="001E1A4B">
        <w:rPr>
          <w:szCs w:val="28"/>
        </w:rPr>
        <w:t>обучение по вопросам</w:t>
      </w:r>
      <w:proofErr w:type="gramEnd"/>
      <w:r w:rsidRPr="001E1A4B">
        <w:rPr>
          <w:szCs w:val="28"/>
        </w:rPr>
        <w:t xml:space="preserve"> </w:t>
      </w:r>
      <w:proofErr w:type="spellStart"/>
      <w:r w:rsidRPr="001E1A4B">
        <w:rPr>
          <w:szCs w:val="28"/>
        </w:rPr>
        <w:t>комплаенса</w:t>
      </w:r>
      <w:proofErr w:type="spellEnd"/>
      <w:r w:rsidRPr="001E1A4B">
        <w:rPr>
          <w:szCs w:val="28"/>
        </w:rPr>
        <w:t xml:space="preserve"> должно заключаться не только в формальном соблюдении нормативных требований, но и быть средством распространения ценностей организации. </w:t>
      </w:r>
      <w:proofErr w:type="gramStart"/>
      <w:r w:rsidRPr="001E1A4B">
        <w:rPr>
          <w:szCs w:val="28"/>
        </w:rPr>
        <w:t>Обучение по вопросам</w:t>
      </w:r>
      <w:proofErr w:type="gramEnd"/>
      <w:r w:rsidRPr="001E1A4B">
        <w:rPr>
          <w:szCs w:val="28"/>
        </w:rPr>
        <w:t xml:space="preserve"> </w:t>
      </w:r>
      <w:proofErr w:type="spellStart"/>
      <w:r w:rsidRPr="001E1A4B">
        <w:rPr>
          <w:szCs w:val="28"/>
        </w:rPr>
        <w:t>комплаенса</w:t>
      </w:r>
      <w:proofErr w:type="spellEnd"/>
      <w:r w:rsidRPr="001E1A4B">
        <w:rPr>
          <w:szCs w:val="28"/>
        </w:rPr>
        <w:t xml:space="preserve"> связано с теми принципами, в которые верят сотрудники и руководство компании.</w:t>
      </w:r>
    </w:p>
    <w:p w14:paraId="4630F5C0" w14:textId="5CAA153E" w:rsidR="00734F16" w:rsidRDefault="00734F16" w:rsidP="001E1A4B">
      <w:pPr>
        <w:spacing w:line="360" w:lineRule="auto"/>
        <w:ind w:left="142" w:firstLine="284"/>
        <w:jc w:val="both"/>
        <w:rPr>
          <w:spacing w:val="-1"/>
          <w:sz w:val="24"/>
          <w:szCs w:val="24"/>
        </w:rPr>
      </w:pPr>
      <w:r w:rsidRPr="00B5711F">
        <w:rPr>
          <w:b/>
          <w:bCs w:val="0"/>
          <w:color w:val="000000"/>
          <w:spacing w:val="-1"/>
          <w:sz w:val="24"/>
          <w:szCs w:val="24"/>
        </w:rPr>
        <w:t>Источник:</w:t>
      </w:r>
      <w:hyperlink r:id="rId18" w:history="1">
        <w:r w:rsidRPr="00734F16">
          <w:rPr>
            <w:rStyle w:val="ac"/>
            <w:spacing w:val="-1"/>
            <w:sz w:val="24"/>
            <w:szCs w:val="24"/>
          </w:rPr>
          <w:t>https://www.rmmagazine.com/articles/article/2025/04/01/improving-compliance-training</w:t>
        </w:r>
      </w:hyperlink>
      <w:r>
        <w:t xml:space="preserve"> </w:t>
      </w:r>
      <w:r>
        <w:rPr>
          <w:spacing w:val="-1"/>
          <w:sz w:val="24"/>
          <w:szCs w:val="24"/>
        </w:rPr>
        <w:t>1</w:t>
      </w:r>
      <w:r w:rsidRPr="00B5711F">
        <w:rPr>
          <w:spacing w:val="-1"/>
          <w:sz w:val="24"/>
          <w:szCs w:val="24"/>
        </w:rPr>
        <w:t>.0</w:t>
      </w:r>
      <w:r>
        <w:rPr>
          <w:spacing w:val="-1"/>
          <w:sz w:val="24"/>
          <w:szCs w:val="24"/>
        </w:rPr>
        <w:t>4</w:t>
      </w:r>
      <w:r w:rsidRPr="00B5711F">
        <w:rPr>
          <w:spacing w:val="-1"/>
          <w:sz w:val="24"/>
          <w:szCs w:val="24"/>
        </w:rPr>
        <w:t>.2025</w:t>
      </w:r>
    </w:p>
    <w:p w14:paraId="5858152B" w14:textId="77777777" w:rsidR="00734F16" w:rsidRPr="00734F16" w:rsidRDefault="00734F16" w:rsidP="001E1A4B">
      <w:pPr>
        <w:spacing w:line="360" w:lineRule="auto"/>
        <w:ind w:left="142" w:firstLine="284"/>
        <w:jc w:val="both"/>
      </w:pPr>
    </w:p>
    <w:sectPr w:rsidR="00734F16" w:rsidRPr="00734F16" w:rsidSect="00601CB2">
      <w:footerReference w:type="even" r:id="rId19"/>
      <w:footerReference w:type="default" r:id="rId2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C1175" w14:textId="77777777" w:rsidR="00A01192" w:rsidRDefault="00A01192" w:rsidP="00601CB2">
      <w:r>
        <w:separator/>
      </w:r>
    </w:p>
  </w:endnote>
  <w:endnote w:type="continuationSeparator" w:id="0">
    <w:p w14:paraId="00B2F3AB" w14:textId="77777777" w:rsidR="00A01192" w:rsidRDefault="00A01192" w:rsidP="0060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1"/>
      </w:rPr>
      <w:id w:val="-709415995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6B64AF8D" w14:textId="3C177478" w:rsidR="00601CB2" w:rsidRDefault="00601CB2" w:rsidP="00874E4D">
        <w:pPr>
          <w:pStyle w:val="af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2D27D009" w14:textId="77777777" w:rsidR="00601CB2" w:rsidRDefault="00601CB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1"/>
      </w:rPr>
      <w:id w:val="-1469584466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7B1B3291" w14:textId="6ACB9E33" w:rsidR="00601CB2" w:rsidRDefault="00601CB2" w:rsidP="00874E4D">
        <w:pPr>
          <w:pStyle w:val="af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AE0DBD">
          <w:rPr>
            <w:rStyle w:val="af1"/>
            <w:noProof/>
          </w:rPr>
          <w:t>16</w:t>
        </w:r>
        <w:r>
          <w:rPr>
            <w:rStyle w:val="af1"/>
          </w:rPr>
          <w:fldChar w:fldCharType="end"/>
        </w:r>
      </w:p>
    </w:sdtContent>
  </w:sdt>
  <w:p w14:paraId="3F38A4E8" w14:textId="77777777" w:rsidR="00601CB2" w:rsidRDefault="00601CB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082E8" w14:textId="77777777" w:rsidR="00A01192" w:rsidRDefault="00A01192" w:rsidP="00601CB2">
      <w:r>
        <w:separator/>
      </w:r>
    </w:p>
  </w:footnote>
  <w:footnote w:type="continuationSeparator" w:id="0">
    <w:p w14:paraId="772995C9" w14:textId="77777777" w:rsidR="00A01192" w:rsidRDefault="00A01192" w:rsidP="00601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3EDB"/>
    <w:multiLevelType w:val="hybridMultilevel"/>
    <w:tmpl w:val="5D60A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FD"/>
    <w:rsid w:val="000A2993"/>
    <w:rsid w:val="00181A4B"/>
    <w:rsid w:val="001C73DD"/>
    <w:rsid w:val="001E1A4B"/>
    <w:rsid w:val="00305C8A"/>
    <w:rsid w:val="00324731"/>
    <w:rsid w:val="00582FE3"/>
    <w:rsid w:val="00601CB2"/>
    <w:rsid w:val="0062601C"/>
    <w:rsid w:val="006A6565"/>
    <w:rsid w:val="00734F16"/>
    <w:rsid w:val="00A01192"/>
    <w:rsid w:val="00AB30FD"/>
    <w:rsid w:val="00AE0DBD"/>
    <w:rsid w:val="00B5711F"/>
    <w:rsid w:val="00BB6E7D"/>
    <w:rsid w:val="00C948FA"/>
    <w:rsid w:val="00DA35C3"/>
    <w:rsid w:val="00E9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B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0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0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0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0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0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0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0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3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30F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30F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30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30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30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30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30F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30F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30F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0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30F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B30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30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30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30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3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30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30FD"/>
    <w:rPr>
      <w:b/>
      <w:bCs w:val="0"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2473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2473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711F"/>
    <w:rPr>
      <w:color w:val="605E5C"/>
      <w:shd w:val="clear" w:color="auto" w:fill="E1DFDD"/>
    </w:rPr>
  </w:style>
  <w:style w:type="character" w:customStyle="1" w:styleId="messagetext">
    <w:name w:val="messagetext"/>
    <w:basedOn w:val="a0"/>
    <w:rsid w:val="00B5711F"/>
  </w:style>
  <w:style w:type="character" w:customStyle="1" w:styleId="convomessageinfowithoutbubblesdate">
    <w:name w:val="convomessageinfowithoutbubbles__date"/>
    <w:basedOn w:val="a0"/>
    <w:rsid w:val="00B5711F"/>
  </w:style>
  <w:style w:type="paragraph" w:customStyle="1" w:styleId="p1">
    <w:name w:val="p1"/>
    <w:basedOn w:val="a"/>
    <w:rsid w:val="00734F16"/>
    <w:pPr>
      <w:spacing w:before="100" w:beforeAutospacing="1" w:after="100" w:afterAutospacing="1"/>
    </w:pPr>
    <w:rPr>
      <w:rFonts w:eastAsia="Times New Roman"/>
      <w:bCs w:val="0"/>
      <w:color w:val="auto"/>
      <w:sz w:val="24"/>
      <w:szCs w:val="24"/>
    </w:rPr>
  </w:style>
  <w:style w:type="character" w:customStyle="1" w:styleId="s1">
    <w:name w:val="s1"/>
    <w:basedOn w:val="a0"/>
    <w:rsid w:val="00734F16"/>
  </w:style>
  <w:style w:type="character" w:customStyle="1" w:styleId="s2">
    <w:name w:val="s2"/>
    <w:basedOn w:val="a0"/>
    <w:rsid w:val="00734F16"/>
  </w:style>
  <w:style w:type="character" w:customStyle="1" w:styleId="s3">
    <w:name w:val="s3"/>
    <w:basedOn w:val="a0"/>
    <w:rsid w:val="00734F16"/>
  </w:style>
  <w:style w:type="paragraph" w:customStyle="1" w:styleId="p3">
    <w:name w:val="p3"/>
    <w:basedOn w:val="a"/>
    <w:rsid w:val="00734F16"/>
    <w:pPr>
      <w:spacing w:before="100" w:beforeAutospacing="1" w:after="100" w:afterAutospacing="1"/>
    </w:pPr>
    <w:rPr>
      <w:rFonts w:eastAsia="Times New Roman"/>
      <w:bCs w:val="0"/>
      <w:color w:val="auto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734F16"/>
    <w:pPr>
      <w:spacing w:before="480" w:after="0" w:line="276" w:lineRule="auto"/>
      <w:outlineLvl w:val="9"/>
    </w:pPr>
    <w:rPr>
      <w:b/>
      <w:sz w:val="28"/>
      <w:szCs w:val="28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34F16"/>
    <w:pPr>
      <w:spacing w:before="120"/>
    </w:pPr>
    <w:rPr>
      <w:rFonts w:asciiTheme="minorHAnsi" w:hAnsiTheme="minorHAnsi" w:cstheme="minorHAnsi"/>
      <w:b/>
      <w:i/>
      <w:iCs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734F16"/>
    <w:pPr>
      <w:spacing w:before="120"/>
      <w:ind w:left="280"/>
    </w:pPr>
    <w:rPr>
      <w:rFonts w:asciiTheme="minorHAnsi" w:hAnsiTheme="minorHAnsi" w:cstheme="minorHAnsi"/>
      <w:b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734F16"/>
    <w:pPr>
      <w:ind w:left="560"/>
    </w:pPr>
    <w:rPr>
      <w:rFonts w:asciiTheme="minorHAnsi" w:hAnsiTheme="minorHAnsi" w:cstheme="minorHAnsi"/>
      <w:bCs w:val="0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734F16"/>
    <w:pPr>
      <w:ind w:left="840"/>
    </w:pPr>
    <w:rPr>
      <w:rFonts w:asciiTheme="minorHAnsi" w:hAnsiTheme="minorHAnsi" w:cstheme="minorHAnsi"/>
      <w:bCs w:val="0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734F16"/>
    <w:pPr>
      <w:ind w:left="1120"/>
    </w:pPr>
    <w:rPr>
      <w:rFonts w:asciiTheme="minorHAnsi" w:hAnsiTheme="minorHAnsi" w:cstheme="minorHAnsi"/>
      <w:bCs w:val="0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734F16"/>
    <w:pPr>
      <w:ind w:left="1400"/>
    </w:pPr>
    <w:rPr>
      <w:rFonts w:asciiTheme="minorHAnsi" w:hAnsiTheme="minorHAnsi" w:cstheme="minorHAnsi"/>
      <w:bCs w:val="0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734F16"/>
    <w:pPr>
      <w:ind w:left="1680"/>
    </w:pPr>
    <w:rPr>
      <w:rFonts w:asciiTheme="minorHAnsi" w:hAnsiTheme="minorHAnsi" w:cstheme="minorHAnsi"/>
      <w:bCs w:val="0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734F16"/>
    <w:pPr>
      <w:ind w:left="1960"/>
    </w:pPr>
    <w:rPr>
      <w:rFonts w:asciiTheme="minorHAnsi" w:hAnsiTheme="minorHAnsi" w:cstheme="minorHAnsi"/>
      <w:bCs w:val="0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734F16"/>
    <w:pPr>
      <w:ind w:left="2240"/>
    </w:pPr>
    <w:rPr>
      <w:rFonts w:asciiTheme="minorHAnsi" w:hAnsiTheme="minorHAnsi" w:cstheme="minorHAnsi"/>
      <w:bCs w:val="0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601CB2"/>
    <w:pPr>
      <w:tabs>
        <w:tab w:val="center" w:pos="4680"/>
        <w:tab w:val="right" w:pos="9360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01CB2"/>
  </w:style>
  <w:style w:type="character" w:styleId="af1">
    <w:name w:val="page number"/>
    <w:basedOn w:val="a0"/>
    <w:uiPriority w:val="99"/>
    <w:semiHidden/>
    <w:unhideWhenUsed/>
    <w:rsid w:val="00601CB2"/>
  </w:style>
  <w:style w:type="paragraph" w:styleId="af2">
    <w:name w:val="Balloon Text"/>
    <w:basedOn w:val="a"/>
    <w:link w:val="af3"/>
    <w:uiPriority w:val="99"/>
    <w:semiHidden/>
    <w:unhideWhenUsed/>
    <w:rsid w:val="000A299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A2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0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0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0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0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0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0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0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3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30F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30F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30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30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30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30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30F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30F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30F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0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30F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B30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30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30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30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3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30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30FD"/>
    <w:rPr>
      <w:b/>
      <w:bCs w:val="0"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2473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2473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711F"/>
    <w:rPr>
      <w:color w:val="605E5C"/>
      <w:shd w:val="clear" w:color="auto" w:fill="E1DFDD"/>
    </w:rPr>
  </w:style>
  <w:style w:type="character" w:customStyle="1" w:styleId="messagetext">
    <w:name w:val="messagetext"/>
    <w:basedOn w:val="a0"/>
    <w:rsid w:val="00B5711F"/>
  </w:style>
  <w:style w:type="character" w:customStyle="1" w:styleId="convomessageinfowithoutbubblesdate">
    <w:name w:val="convomessageinfowithoutbubbles__date"/>
    <w:basedOn w:val="a0"/>
    <w:rsid w:val="00B5711F"/>
  </w:style>
  <w:style w:type="paragraph" w:customStyle="1" w:styleId="p1">
    <w:name w:val="p1"/>
    <w:basedOn w:val="a"/>
    <w:rsid w:val="00734F16"/>
    <w:pPr>
      <w:spacing w:before="100" w:beforeAutospacing="1" w:after="100" w:afterAutospacing="1"/>
    </w:pPr>
    <w:rPr>
      <w:rFonts w:eastAsia="Times New Roman"/>
      <w:bCs w:val="0"/>
      <w:color w:val="auto"/>
      <w:sz w:val="24"/>
      <w:szCs w:val="24"/>
    </w:rPr>
  </w:style>
  <w:style w:type="character" w:customStyle="1" w:styleId="s1">
    <w:name w:val="s1"/>
    <w:basedOn w:val="a0"/>
    <w:rsid w:val="00734F16"/>
  </w:style>
  <w:style w:type="character" w:customStyle="1" w:styleId="s2">
    <w:name w:val="s2"/>
    <w:basedOn w:val="a0"/>
    <w:rsid w:val="00734F16"/>
  </w:style>
  <w:style w:type="character" w:customStyle="1" w:styleId="s3">
    <w:name w:val="s3"/>
    <w:basedOn w:val="a0"/>
    <w:rsid w:val="00734F16"/>
  </w:style>
  <w:style w:type="paragraph" w:customStyle="1" w:styleId="p3">
    <w:name w:val="p3"/>
    <w:basedOn w:val="a"/>
    <w:rsid w:val="00734F16"/>
    <w:pPr>
      <w:spacing w:before="100" w:beforeAutospacing="1" w:after="100" w:afterAutospacing="1"/>
    </w:pPr>
    <w:rPr>
      <w:rFonts w:eastAsia="Times New Roman"/>
      <w:bCs w:val="0"/>
      <w:color w:val="auto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734F16"/>
    <w:pPr>
      <w:spacing w:before="480" w:after="0" w:line="276" w:lineRule="auto"/>
      <w:outlineLvl w:val="9"/>
    </w:pPr>
    <w:rPr>
      <w:b/>
      <w:sz w:val="28"/>
      <w:szCs w:val="28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34F16"/>
    <w:pPr>
      <w:spacing w:before="120"/>
    </w:pPr>
    <w:rPr>
      <w:rFonts w:asciiTheme="minorHAnsi" w:hAnsiTheme="minorHAnsi" w:cstheme="minorHAnsi"/>
      <w:b/>
      <w:i/>
      <w:iCs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734F16"/>
    <w:pPr>
      <w:spacing w:before="120"/>
      <w:ind w:left="280"/>
    </w:pPr>
    <w:rPr>
      <w:rFonts w:asciiTheme="minorHAnsi" w:hAnsiTheme="minorHAnsi" w:cstheme="minorHAnsi"/>
      <w:b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734F16"/>
    <w:pPr>
      <w:ind w:left="560"/>
    </w:pPr>
    <w:rPr>
      <w:rFonts w:asciiTheme="minorHAnsi" w:hAnsiTheme="minorHAnsi" w:cstheme="minorHAnsi"/>
      <w:bCs w:val="0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734F16"/>
    <w:pPr>
      <w:ind w:left="840"/>
    </w:pPr>
    <w:rPr>
      <w:rFonts w:asciiTheme="minorHAnsi" w:hAnsiTheme="minorHAnsi" w:cstheme="minorHAnsi"/>
      <w:bCs w:val="0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734F16"/>
    <w:pPr>
      <w:ind w:left="1120"/>
    </w:pPr>
    <w:rPr>
      <w:rFonts w:asciiTheme="minorHAnsi" w:hAnsiTheme="minorHAnsi" w:cstheme="minorHAnsi"/>
      <w:bCs w:val="0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734F16"/>
    <w:pPr>
      <w:ind w:left="1400"/>
    </w:pPr>
    <w:rPr>
      <w:rFonts w:asciiTheme="minorHAnsi" w:hAnsiTheme="minorHAnsi" w:cstheme="minorHAnsi"/>
      <w:bCs w:val="0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734F16"/>
    <w:pPr>
      <w:ind w:left="1680"/>
    </w:pPr>
    <w:rPr>
      <w:rFonts w:asciiTheme="minorHAnsi" w:hAnsiTheme="minorHAnsi" w:cstheme="minorHAnsi"/>
      <w:bCs w:val="0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734F16"/>
    <w:pPr>
      <w:ind w:left="1960"/>
    </w:pPr>
    <w:rPr>
      <w:rFonts w:asciiTheme="minorHAnsi" w:hAnsiTheme="minorHAnsi" w:cstheme="minorHAnsi"/>
      <w:bCs w:val="0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734F16"/>
    <w:pPr>
      <w:ind w:left="2240"/>
    </w:pPr>
    <w:rPr>
      <w:rFonts w:asciiTheme="minorHAnsi" w:hAnsiTheme="minorHAnsi" w:cstheme="minorHAnsi"/>
      <w:bCs w:val="0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601CB2"/>
    <w:pPr>
      <w:tabs>
        <w:tab w:val="center" w:pos="4680"/>
        <w:tab w:val="right" w:pos="9360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01CB2"/>
  </w:style>
  <w:style w:type="character" w:styleId="af1">
    <w:name w:val="page number"/>
    <w:basedOn w:val="a0"/>
    <w:uiPriority w:val="99"/>
    <w:semiHidden/>
    <w:unhideWhenUsed/>
    <w:rsid w:val="00601CB2"/>
  </w:style>
  <w:style w:type="paragraph" w:styleId="af2">
    <w:name w:val="Balloon Text"/>
    <w:basedOn w:val="a"/>
    <w:link w:val="af3"/>
    <w:uiPriority w:val="99"/>
    <w:semiHidden/>
    <w:unhideWhenUsed/>
    <w:rsid w:val="000A299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A2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76847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9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04647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6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mmagazine.com/articles/article/2025/03/12/natural-habitats-can-reduce-insured-flood-losses-by-50" TargetMode="External"/><Relationship Id="rId18" Type="http://schemas.openxmlformats.org/officeDocument/2006/relationships/hyperlink" Target="https://www.rmmagazine.com/articles/article/2025/04/01/improving-compliance-trainin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rmmagazine.com/articles/article/2025/04/03/how-to-navigate-tariff-volatility%203.04.2025" TargetMode="External"/><Relationship Id="rId17" Type="http://schemas.openxmlformats.org/officeDocument/2006/relationships/hyperlink" Target="https://www.rmmagazine.com/articles/article/2025/03/05/how-to-integrate-ai-into-the-hiring-proces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mmagazine.com/articles/article/2025/03/25/as-cyberattacks-rise-reputation-impacts-draw-increasing-concer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www.rmmagazine.com%2Farticles%2Farticle%2F2025%2F04%2F30%2Fbalancing-innovation-and-compliance-when-implementing-ai&amp;utf=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mmagazine.com/articles/article/2025/03/27/will-the-trump-administration-impact-the-d-o-market" TargetMode="External"/><Relationship Id="rId10" Type="http://schemas.openxmlformats.org/officeDocument/2006/relationships/hyperlink" Target="https://vk.com/away.php?to=https%3A%2F%2Fwww.rmmagazine.com%2Farticles%2Farticle%2F2025%2F03%2F19%2Fcompanies-rethinking-dei-programs-in-the-new-political-climate&amp;utf=1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k.com/away.php?to=https%3A%2F%2Fwww.rmmagazine.com%2Farticles%2Farticle%2F2025%2F04%2F15%2Fwhy-risk-managers-need-to-address-saas-security&amp;utf=1" TargetMode="External"/><Relationship Id="rId14" Type="http://schemas.openxmlformats.org/officeDocument/2006/relationships/hyperlink" Target="https://vk.com/away.php?to=https%3A%2F%2Fwww.rmmagazine.com%2Farticles%2Farticle%2F%2F2025%2F04%2F23%2Fleveraging-proactive-resilience-measures-in-p-c-negotiations&amp;utf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857901-2F0E-4DE3-A027-5C94FF93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4180</Words>
  <Characters>23830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Mkrtchyan</dc:creator>
  <cp:lastModifiedBy>Виктор</cp:lastModifiedBy>
  <cp:revision>2</cp:revision>
  <dcterms:created xsi:type="dcterms:W3CDTF">2025-05-20T09:43:00Z</dcterms:created>
  <dcterms:modified xsi:type="dcterms:W3CDTF">2025-05-20T09:43:00Z</dcterms:modified>
</cp:coreProperties>
</file>