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E263E" w:rsidRDefault="00DB0A09">
      <w:pPr>
        <w:ind w:left="0"/>
        <w:jc w:val="center"/>
        <w:rPr>
          <w:b/>
        </w:rPr>
      </w:pPr>
      <w:r>
        <w:rPr>
          <w:b/>
        </w:rPr>
        <w:t>СОДЕРЖАНИЕ</w:t>
      </w:r>
    </w:p>
    <w:sdt>
      <w:sdtPr>
        <w:id w:val="1790394504"/>
        <w:docPartObj>
          <w:docPartGallery w:val="Table of Contents"/>
          <w:docPartUnique/>
        </w:docPartObj>
      </w:sdtPr>
      <w:sdtEndPr/>
      <w:sdtContent>
        <w:p w14:paraId="00000002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zfyqnku7v5df">
            <w:r>
              <w:rPr>
                <w:color w:val="000000"/>
              </w:rPr>
              <w:t>1) Ситуация на рынке авиастрахования может усложниться в 2024 году.</w:t>
            </w:r>
            <w:r>
              <w:rPr>
                <w:color w:val="000000"/>
              </w:rPr>
              <w:tab/>
              <w:t>2</w:t>
            </w:r>
          </w:hyperlink>
        </w:p>
        <w:p w14:paraId="00000003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p6r5amv2kog1">
            <w:r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>Лондонский страховой рынок в скором времени перейдет в более лояльную фазу, говорит Миллер.</w:t>
            </w:r>
            <w:r>
              <w:rPr>
                <w:color w:val="000000"/>
              </w:rPr>
              <w:tab/>
              <w:t>2</w:t>
            </w:r>
          </w:hyperlink>
        </w:p>
        <w:p w14:paraId="00000004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uekp1yffzbi1">
            <w:r>
              <w:rPr>
                <w:color w:val="000000"/>
              </w:rPr>
              <w:t>3) Для устранения пробелов в страховой защите, необходим дополнительный капитал.</w:t>
            </w:r>
            <w:r>
              <w:rPr>
                <w:color w:val="000000"/>
              </w:rPr>
              <w:tab/>
              <w:t>3</w:t>
            </w:r>
          </w:hyperlink>
        </w:p>
        <w:p w14:paraId="00000005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xsxkywgbzrk2">
            <w:r>
              <w:rPr>
                <w:color w:val="000000"/>
              </w:rPr>
              <w:t>4) На Л</w:t>
            </w:r>
            <w:r>
              <w:rPr>
                <w:color w:val="000000"/>
              </w:rPr>
              <w:t>ондонском рынке наблюдается рост количества выплат по страховым случаям.</w:t>
            </w:r>
            <w:r>
              <w:rPr>
                <w:color w:val="000000"/>
              </w:rPr>
              <w:tab/>
              <w:t>3</w:t>
            </w:r>
          </w:hyperlink>
        </w:p>
        <w:p w14:paraId="00000006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a2io126ug298">
            <w:r>
              <w:rPr>
                <w:color w:val="000000"/>
              </w:rPr>
              <w:t>5) Германия и Италия отменили закон о комплексной проверке.</w:t>
            </w:r>
            <w:r>
              <w:rPr>
                <w:color w:val="000000"/>
              </w:rPr>
              <w:tab/>
              <w:t>4</w:t>
            </w:r>
          </w:hyperlink>
        </w:p>
        <w:p w14:paraId="00000007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ut4bsuyy3550">
            <w:r>
              <w:rPr>
                <w:color w:val="000000"/>
              </w:rPr>
              <w:t>6) Французские покупатели сообщают, что рынок в</w:t>
            </w:r>
            <w:r>
              <w:rPr>
                <w:color w:val="000000"/>
              </w:rPr>
              <w:t>се еще неэластичен относительно определенных рисков.</w:t>
            </w:r>
            <w:r>
              <w:rPr>
                <w:color w:val="000000"/>
              </w:rPr>
              <w:tab/>
              <w:t>4</w:t>
            </w:r>
          </w:hyperlink>
        </w:p>
        <w:p w14:paraId="00000008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4oiri8k66sh8">
            <w:r>
              <w:rPr>
                <w:color w:val="000000"/>
              </w:rPr>
              <w:t>7) Ключевое голосование по “CSDDD” было отложено и скорее всего в долгосрочной перспективе уйдет в долгий ящик.</w:t>
            </w:r>
            <w:r>
              <w:rPr>
                <w:color w:val="000000"/>
              </w:rPr>
              <w:tab/>
              <w:t>5</w:t>
            </w:r>
          </w:hyperlink>
        </w:p>
        <w:p w14:paraId="00000009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f7vst8xwptsr">
            <w:r>
              <w:rPr>
                <w:color w:val="000000"/>
              </w:rPr>
              <w:t>8) В то время к</w:t>
            </w:r>
            <w:r>
              <w:rPr>
                <w:color w:val="000000"/>
              </w:rPr>
              <w:t>ак США был замечен рост ставок четвертом квартале 2023 года, в Азии они заметно снизились.</w:t>
            </w:r>
            <w:r>
              <w:rPr>
                <w:color w:val="000000"/>
              </w:rPr>
              <w:tab/>
              <w:t>5</w:t>
            </w:r>
          </w:hyperlink>
        </w:p>
        <w:p w14:paraId="0000000A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bqtyw896t8qy">
            <w:r>
              <w:rPr>
                <w:color w:val="000000"/>
              </w:rPr>
              <w:t>9) В 2024 году совершенствование конкуренции на рынке страхования продолжит способствовать его смягчению.</w:t>
            </w:r>
            <w:r>
              <w:rPr>
                <w:color w:val="000000"/>
              </w:rPr>
              <w:tab/>
              <w:t>6</w:t>
            </w:r>
          </w:hyperlink>
        </w:p>
        <w:p w14:paraId="0000000B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85lxz8db5uth">
            <w:r>
              <w:rPr>
                <w:color w:val="000000"/>
              </w:rPr>
              <w:t>10) Европейская Федерация Ассоциаций риск-менеджмента приветствует политическое соглашение Сolvency II.</w:t>
            </w:r>
            <w:r>
              <w:rPr>
                <w:color w:val="000000"/>
              </w:rPr>
              <w:tab/>
              <w:t>7</w:t>
            </w:r>
          </w:hyperlink>
        </w:p>
        <w:p w14:paraId="0000000C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ow0rkgcyhm5t">
            <w:r>
              <w:rPr>
                <w:color w:val="000000"/>
              </w:rPr>
              <w:t>11) Компания Prysmian - вторая итальянская оншорная кэптивная страховая компания.</w:t>
            </w:r>
            <w:r>
              <w:rPr>
                <w:color w:val="000000"/>
              </w:rPr>
              <w:tab/>
              <w:t>7</w:t>
            </w:r>
          </w:hyperlink>
        </w:p>
        <w:p w14:paraId="0000000D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b3m8wgn7twst">
            <w:r>
              <w:rPr>
                <w:color w:val="000000"/>
              </w:rPr>
              <w:t>12) Расстановка приоритетов в сфере управления рисками - ключ к избежанию перегрузок в условиях «высокой волатильности» - По заявляет Сьерра Синьорелли.</w:t>
            </w:r>
            <w:r>
              <w:rPr>
                <w:color w:val="000000"/>
              </w:rPr>
              <w:tab/>
              <w:t>8</w:t>
            </w:r>
          </w:hyperlink>
        </w:p>
        <w:p w14:paraId="0000000E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kvqfh9h22d2c">
            <w:r>
              <w:rPr>
                <w:color w:val="000000"/>
              </w:rPr>
              <w:t>13) Киберриски и перебои в работе компании</w:t>
            </w:r>
            <w:r>
              <w:rPr>
                <w:color w:val="000000"/>
              </w:rPr>
              <w:t xml:space="preserve"> — главные темы в 2024</w:t>
            </w:r>
            <w:r>
              <w:rPr>
                <w:color w:val="000000"/>
              </w:rPr>
              <w:tab/>
              <w:t>9</w:t>
            </w:r>
          </w:hyperlink>
        </w:p>
        <w:p w14:paraId="0000000F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jllmw7lfdnnx">
            <w:r>
              <w:rPr>
                <w:color w:val="000000"/>
              </w:rPr>
              <w:t>14) Дезинформация в центре внимания Обзора глобальных рисков</w:t>
            </w:r>
            <w:r>
              <w:rPr>
                <w:color w:val="000000"/>
              </w:rPr>
              <w:tab/>
              <w:t>10</w:t>
            </w:r>
          </w:hyperlink>
        </w:p>
        <w:p w14:paraId="00000010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u102o9xg35ri">
            <w:r>
              <w:rPr>
                <w:color w:val="000000"/>
              </w:rPr>
              <w:t>15) FERMA призывает Совет ЕС привлечь экспертизу риск-менеджеров для достижения киберустойчивос</w:t>
            </w:r>
            <w:r>
              <w:rPr>
                <w:color w:val="000000"/>
              </w:rPr>
              <w:t>ти</w:t>
            </w:r>
            <w:r>
              <w:rPr>
                <w:color w:val="000000"/>
              </w:rPr>
              <w:tab/>
              <w:t>10</w:t>
            </w:r>
          </w:hyperlink>
        </w:p>
        <w:p w14:paraId="00000011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b/>
              <w:color w:val="000000"/>
            </w:rPr>
          </w:pPr>
          <w:hyperlink w:anchor="_6r4hgfo3fpyv">
            <w:r>
              <w:rPr>
                <w:color w:val="000000"/>
              </w:rPr>
              <w:t>16) Менеджеры по управлению поставками не готовы к новым вызовам в 2/3 фирм, согласно последнему опросу</w:t>
            </w:r>
            <w:r>
              <w:rPr>
                <w:color w:val="000000"/>
              </w:rPr>
              <w:tab/>
              <w:t>11</w:t>
            </w:r>
          </w:hyperlink>
        </w:p>
        <w:p w14:paraId="00000012" w14:textId="77777777" w:rsidR="007E263E" w:rsidRDefault="00DB0A09">
          <w:pPr>
            <w:widowControl w:val="0"/>
            <w:tabs>
              <w:tab w:val="right" w:leader="dot" w:pos="12000"/>
            </w:tabs>
            <w:spacing w:before="60" w:after="0" w:line="240" w:lineRule="auto"/>
            <w:ind w:left="0"/>
            <w:jc w:val="left"/>
            <w:rPr>
              <w:color w:val="000000"/>
            </w:rPr>
          </w:pPr>
          <w:hyperlink w:anchor="_6gfe0p4vvkbq">
            <w:r>
              <w:rPr>
                <w:color w:val="000000"/>
              </w:rPr>
              <w:t>17) Германии нужна глобальная стратегия по наводнениям утверждает GDV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>2</w:t>
            </w:r>
          </w:hyperlink>
          <w:r>
            <w:fldChar w:fldCharType="end"/>
          </w:r>
        </w:p>
      </w:sdtContent>
    </w:sdt>
    <w:p w14:paraId="00000013" w14:textId="77777777" w:rsidR="007E263E" w:rsidRDefault="00DB0A09">
      <w:pPr>
        <w:ind w:left="0"/>
        <w:rPr>
          <w:b/>
        </w:rPr>
      </w:pPr>
      <w:r>
        <w:br w:type="page"/>
      </w:r>
    </w:p>
    <w:p w14:paraId="00000014" w14:textId="77777777" w:rsidR="007E263E" w:rsidRDefault="00DB0A09">
      <w:pPr>
        <w:pStyle w:val="1"/>
        <w:numPr>
          <w:ilvl w:val="0"/>
          <w:numId w:val="1"/>
        </w:numPr>
        <w:spacing w:before="240" w:after="240"/>
        <w:rPr>
          <w:b w:val="0"/>
        </w:rPr>
      </w:pPr>
      <w:bookmarkStart w:id="0" w:name="_zfyqnku7v5df" w:colFirst="0" w:colLast="0"/>
      <w:bookmarkEnd w:id="0"/>
      <w:r>
        <w:lastRenderedPageBreak/>
        <w:t xml:space="preserve">Ситуация на рынке </w:t>
      </w:r>
      <w:proofErr w:type="spellStart"/>
      <w:r>
        <w:t>авиастрахования</w:t>
      </w:r>
      <w:proofErr w:type="spellEnd"/>
      <w:r>
        <w:t xml:space="preserve"> может усложниться в 2024 году.</w:t>
      </w:r>
    </w:p>
    <w:p w14:paraId="00000015" w14:textId="77777777" w:rsidR="007E263E" w:rsidRDefault="00DB0A09">
      <w:r>
        <w:t>В конце 2023 года на рынке авиационного страхования наблюдались относительно благоприятные изменения, однако в 2024 году намечаются проблемы, которые могут привести к росту тарифов. Согласно исследованию WTW "Перспективы обновления рынка страхования авиако</w:t>
      </w:r>
      <w:r>
        <w:t xml:space="preserve">мпаний в 1 квартале 2024 года", рост страховых выплат, сумм по перестрахованию, расходов на </w:t>
      </w:r>
      <w:proofErr w:type="spellStart"/>
      <w:r>
        <w:t>ретроцессию</w:t>
      </w:r>
      <w:proofErr w:type="spellEnd"/>
      <w:r>
        <w:t xml:space="preserve"> и расходов на подбор персонала может привести к серьезным негативным изменениям доходов. Также такая проблема, как авиационный кризис на территории Росс</w:t>
      </w:r>
      <w:r>
        <w:t>ии, влияющий на кредиторов, ожидающих выплат,  усиливает неопределенность. Несмотря на то, что в 2023 году обошлось без крупных убытков, расходы на урегулирование претензий выросли, что усугубляется ростом стоимости самолетов и количества пассажиров, приво</w:t>
      </w:r>
      <w:r>
        <w:t>дящих к увеличению среднего объема издержек. Это касается и уже вошедшего в историю случая с Boeing 737 Max: итоговые выплаты выросли с первоначальной оценки в $350 млн до более чем $3 млрд в 2023 году. Растущие суммы страховых выплат  могут удержать перес</w:t>
      </w:r>
      <w:r>
        <w:t>траховщиков от принятия на себя рисков в отрасли авиационного страхования, что приведет к росту цен на перестрахование, удержаниям и снижению уровня покрытия. Это, в сочетании с активным рынком рекрутинга, приводит к росту расходов страховщиков на фоне сни</w:t>
      </w:r>
      <w:r>
        <w:t>жения доходов. Хотя все больше и больше компаний в настоящее время соглашаются на более низкую норму прибыли, будущее рынка остается неопределенным из-за различных факторов.</w:t>
      </w:r>
    </w:p>
    <w:p w14:paraId="00000016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8">
        <w:r>
          <w:rPr>
            <w:b/>
            <w:color w:val="1155CC"/>
            <w:u w:val="single"/>
          </w:rPr>
          <w:t>https://www.commercialriskonline.com/airline-insurance-market</w:t>
        </w:r>
      </w:hyperlink>
      <w:r>
        <w:rPr>
          <w:b/>
        </w:rPr>
        <w:t xml:space="preserve"> 07.02.2024</w:t>
      </w:r>
    </w:p>
    <w:p w14:paraId="00000017" w14:textId="77777777" w:rsidR="007E263E" w:rsidRDefault="007E263E">
      <w:pPr>
        <w:rPr>
          <w:b/>
        </w:rPr>
      </w:pPr>
    </w:p>
    <w:p w14:paraId="00000018" w14:textId="77777777" w:rsidR="007E263E" w:rsidRDefault="00DB0A09">
      <w:pPr>
        <w:pStyle w:val="1"/>
        <w:numPr>
          <w:ilvl w:val="0"/>
          <w:numId w:val="1"/>
        </w:numPr>
        <w:spacing w:before="240" w:after="240"/>
      </w:pPr>
      <w:bookmarkStart w:id="1" w:name="_p6r5amv2kog1" w:colFirst="0" w:colLast="0"/>
      <w:bookmarkEnd w:id="1"/>
      <w:r>
        <w:t>Лондонский страховой рынок в скором времени перейдет в более лояльную фазу, говорит Миллер.</w:t>
      </w:r>
    </w:p>
    <w:p w14:paraId="00000019" w14:textId="77777777" w:rsidR="007E263E" w:rsidRDefault="00DB0A09">
      <w:r>
        <w:t xml:space="preserve">Возможно, лондонский страховой рынок вступает в фазу смягчения, поскольку гонится за увеличением доходов, пренебрегая своими реальными возможностями, учитывая, что риски катастроф сохраняются. Миллер отмечает тенденцию к агрессивному поиску новых компаний </w:t>
      </w:r>
      <w:r>
        <w:t>и расширению сфер влияния. На американском рынке страхования недвижимости возвращается стабильность, при этом сроки обновления договоров соответствует ожиданиям. В Лондоне наблюдается значительный рост объема страхования имущества. Ставки по страхованию от</w:t>
      </w:r>
      <w:r>
        <w:t xml:space="preserve"> террористической угрозы могут сильно упасть из-за сообщений об убытках в зонах конфликтов. Страхование строительства остается стабильным с некоторым ухудшением в отдельных областях. Усиливается объем страхования рисков природных катастроф из-за влияния ге</w:t>
      </w:r>
      <w:r>
        <w:t xml:space="preserve">ополитических конфликтов. В энергетической отрасли наблюдается умеренный рост тарифов. В целом рынок балансирует между целевыми </w:t>
      </w:r>
      <w:r>
        <w:lastRenderedPageBreak/>
        <w:t>показателями дохода и объемом договоров, при этом в различных секторах наблюдаются изменения в ставках и условиях страхования.</w:t>
      </w:r>
    </w:p>
    <w:p w14:paraId="0000001A" w14:textId="77777777" w:rsidR="007E263E" w:rsidRDefault="00DB0A09">
      <w:pPr>
        <w:rPr>
          <w:b/>
        </w:rPr>
      </w:pPr>
      <w:r>
        <w:rPr>
          <w:b/>
        </w:rPr>
        <w:t>И</w:t>
      </w:r>
      <w:r>
        <w:rPr>
          <w:b/>
        </w:rPr>
        <w:t xml:space="preserve">сточник: </w:t>
      </w:r>
      <w:hyperlink r:id="rId9">
        <w:r>
          <w:rPr>
            <w:b/>
            <w:color w:val="1155CC"/>
            <w:u w:val="single"/>
          </w:rPr>
          <w:t>https://www.commercialriskonline.com/london-market-may-be-moving</w:t>
        </w:r>
      </w:hyperlink>
      <w:r>
        <w:rPr>
          <w:b/>
        </w:rPr>
        <w:t xml:space="preserve"> 07.02.2024</w:t>
      </w:r>
    </w:p>
    <w:p w14:paraId="0000001B" w14:textId="77777777" w:rsidR="007E263E" w:rsidRDefault="007E263E">
      <w:pPr>
        <w:rPr>
          <w:b/>
        </w:rPr>
      </w:pPr>
    </w:p>
    <w:p w14:paraId="0000001C" w14:textId="77777777" w:rsidR="007E263E" w:rsidRDefault="00DB0A09">
      <w:pPr>
        <w:pStyle w:val="1"/>
        <w:numPr>
          <w:ilvl w:val="0"/>
          <w:numId w:val="1"/>
        </w:numPr>
        <w:spacing w:before="240" w:after="240"/>
        <w:rPr>
          <w:b w:val="0"/>
        </w:rPr>
      </w:pPr>
      <w:bookmarkStart w:id="2" w:name="_uekp1yffzbi1" w:colFirst="0" w:colLast="0"/>
      <w:bookmarkEnd w:id="2"/>
      <w:r>
        <w:t>Для устранения пробелов в страховой защите, необходим дополнительный капитал.</w:t>
      </w:r>
    </w:p>
    <w:p w14:paraId="0000001D" w14:textId="77777777" w:rsidR="007E263E" w:rsidRDefault="00DB0A09">
      <w:r>
        <w:t>Генеральный директор страхового брокера “</w:t>
      </w:r>
      <w:proofErr w:type="spellStart"/>
      <w:r>
        <w:t>Aon</w:t>
      </w:r>
      <w:proofErr w:type="spellEnd"/>
      <w:r>
        <w:t xml:space="preserve">” </w:t>
      </w:r>
      <w:proofErr w:type="spellStart"/>
      <w:r>
        <w:t>Грег</w:t>
      </w:r>
      <w:proofErr w:type="spellEnd"/>
      <w:r>
        <w:t xml:space="preserve"> Кейс выступил перед французским сообществом специалистов по управлению рисками и страхованию на ежегодной конференции AMRAE</w:t>
      </w:r>
      <w:r>
        <w:rPr>
          <w:vertAlign w:val="superscript"/>
        </w:rPr>
        <w:footnoteReference w:id="1"/>
      </w:r>
      <w:r>
        <w:t>,</w:t>
      </w:r>
      <w:r>
        <w:t xml:space="preserve"> подчеркнув потенциал рынков капитала, в частности параметрических, для решения проблемы растущего дефицита объема страховых услуг в таких областях, как кибер-страхование, природные катастрофы и пандемии. Анализ, проведенный компанией “</w:t>
      </w:r>
      <w:proofErr w:type="spellStart"/>
      <w:r>
        <w:t>Aon</w:t>
      </w:r>
      <w:proofErr w:type="spellEnd"/>
      <w:r>
        <w:t>”, показал тревож</w:t>
      </w:r>
      <w:r>
        <w:t xml:space="preserve">ную тенденцию роста экономических потерь от стихийных бедствий, при этом лишь только небольшая часть из них страхуется. Он также упомянул о параметрическом страховании от землетрясений для технологической компании, иллюстрирующем эволюционирующий характер </w:t>
      </w:r>
      <w:r>
        <w:t>управления рисками. Кейс подчеркнул важность профессионального управления рисками и необходимость увеличения капитала для эффективной борьбы с системными рисками.</w:t>
      </w:r>
    </w:p>
    <w:p w14:paraId="0000001E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0">
        <w:r>
          <w:rPr>
            <w:b/>
            <w:color w:val="1155CC"/>
            <w:u w:val="single"/>
          </w:rPr>
          <w:t>https://www.commercialriskonline.com/fresh-capital-needed-to-tackle</w:t>
        </w:r>
      </w:hyperlink>
      <w:r>
        <w:rPr>
          <w:b/>
        </w:rPr>
        <w:t xml:space="preserve"> 08.02.2024</w:t>
      </w:r>
    </w:p>
    <w:p w14:paraId="0000001F" w14:textId="77777777" w:rsidR="007E263E" w:rsidRDefault="007E263E">
      <w:pPr>
        <w:rPr>
          <w:b/>
        </w:rPr>
      </w:pPr>
    </w:p>
    <w:p w14:paraId="00000020" w14:textId="77777777" w:rsidR="007E263E" w:rsidRDefault="00DB0A09">
      <w:pPr>
        <w:pStyle w:val="1"/>
        <w:numPr>
          <w:ilvl w:val="0"/>
          <w:numId w:val="1"/>
        </w:numPr>
        <w:spacing w:before="240" w:after="240"/>
        <w:rPr>
          <w:b w:val="0"/>
        </w:rPr>
      </w:pPr>
      <w:bookmarkStart w:id="3" w:name="_xsxkywgbzrk2" w:colFirst="0" w:colLast="0"/>
      <w:bookmarkEnd w:id="3"/>
      <w:r>
        <w:t>На Лондонском рынке наблюдается рост количества выплат по страховым случаям.</w:t>
      </w:r>
    </w:p>
    <w:p w14:paraId="00000021" w14:textId="77777777" w:rsidR="007E263E" w:rsidRDefault="00DB0A09">
      <w:r>
        <w:t>Согласно отчету “</w:t>
      </w:r>
      <w:proofErr w:type="spellStart"/>
      <w:r>
        <w:t>Miller's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Intern</w:t>
      </w:r>
      <w:r>
        <w:t xml:space="preserve">ational Market Update” за январь 2024 г., на лондонском рынке страхования убытков наблюдается увеличение объема </w:t>
      </w:r>
      <w:proofErr w:type="spellStart"/>
      <w:r>
        <w:t>вылпат</w:t>
      </w:r>
      <w:proofErr w:type="spellEnd"/>
      <w:r>
        <w:t xml:space="preserve"> по страховым случаям, а ставки стабилизируются. На Лондонском рынке позиции рынка страхования от несчастных случаев на территории США дем</w:t>
      </w:r>
      <w:r>
        <w:t xml:space="preserve">онстрирует признаки стабилизации, в то время как рынок </w:t>
      </w:r>
      <w:proofErr w:type="spellStart"/>
      <w:r>
        <w:t>киберстрахования</w:t>
      </w:r>
      <w:proofErr w:type="spellEnd"/>
      <w:r>
        <w:t xml:space="preserve"> является более благоприятным для покупателей, наряду с улучшением ситуации в классах ответственности за энергоносители и D&amp;O</w:t>
      </w:r>
      <w:r>
        <w:rPr>
          <w:vertAlign w:val="superscript"/>
        </w:rPr>
        <w:footnoteReference w:id="2"/>
      </w:r>
      <w:r>
        <w:t>/E&amp;O</w:t>
      </w:r>
      <w:r>
        <w:rPr>
          <w:vertAlign w:val="superscript"/>
        </w:rPr>
        <w:footnoteReference w:id="3"/>
      </w:r>
      <w:r>
        <w:t xml:space="preserve">. Повышение ставок на рынке страхования от несчастных </w:t>
      </w:r>
      <w:r>
        <w:t xml:space="preserve">случаев в США составляет около 5% и </w:t>
      </w:r>
      <w:r>
        <w:lastRenderedPageBreak/>
        <w:t xml:space="preserve">более, чтобы соответствовать текущей инфляции. Растет обеспокоенность по поводу повышения социальных претензий и увеличения частоты упоминания ядерной войны на некоторых территориях. Рынок </w:t>
      </w:r>
      <w:proofErr w:type="spellStart"/>
      <w:r>
        <w:t>киберстрахования</w:t>
      </w:r>
      <w:proofErr w:type="spellEnd"/>
      <w:r>
        <w:t xml:space="preserve"> улучшается для</w:t>
      </w:r>
      <w:r>
        <w:t xml:space="preserve"> страхователей благодаря снижению темпов роста ставок и снижению цен на </w:t>
      </w:r>
      <w:proofErr w:type="spellStart"/>
      <w:r>
        <w:t>недискретные</w:t>
      </w:r>
      <w:proofErr w:type="spellEnd"/>
      <w:r>
        <w:t xml:space="preserve"> риски в связи с усилением конкуренции между страховщиками. На рынке ответственности за энергетические риски наблюдается приток новых мощностей, что приводит к усилению кон</w:t>
      </w:r>
      <w:r>
        <w:t xml:space="preserve">куренции и давлению на ставки. Ставки по государственным рискам D&amp;O в США неуклонно снижаются, в то время как на лондонском рынке растет объем контрактов по коммерческим преступлениям. </w:t>
      </w:r>
    </w:p>
    <w:p w14:paraId="00000022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1">
        <w:r>
          <w:rPr>
            <w:b/>
            <w:color w:val="1155CC"/>
            <w:u w:val="single"/>
          </w:rPr>
          <w:t>https://www.commercialriskonline.com/london-seeing-increased</w:t>
        </w:r>
      </w:hyperlink>
      <w:r>
        <w:rPr>
          <w:b/>
        </w:rPr>
        <w:t xml:space="preserve"> 12.02.24</w:t>
      </w:r>
    </w:p>
    <w:p w14:paraId="00000023" w14:textId="77777777" w:rsidR="007E263E" w:rsidRDefault="007E263E">
      <w:pPr>
        <w:rPr>
          <w:b/>
        </w:rPr>
      </w:pPr>
    </w:p>
    <w:p w14:paraId="00000024" w14:textId="77777777" w:rsidR="007E263E" w:rsidRDefault="00DB0A09">
      <w:pPr>
        <w:pStyle w:val="1"/>
        <w:numPr>
          <w:ilvl w:val="0"/>
          <w:numId w:val="1"/>
        </w:numPr>
        <w:spacing w:before="240" w:after="240"/>
      </w:pPr>
      <w:bookmarkStart w:id="4" w:name="_a2io126ug298" w:colFirst="0" w:colLast="0"/>
      <w:bookmarkEnd w:id="4"/>
      <w:r>
        <w:t xml:space="preserve">Германия и Италия отменили закон о комплексной проверке. </w:t>
      </w:r>
    </w:p>
    <w:p w14:paraId="00000025" w14:textId="77777777" w:rsidR="007E263E" w:rsidRDefault="00DB0A09">
      <w:r>
        <w:t>Будущее “Директивы о должной заботе о корпоративной устойчивости” (CSDDD) остается неопределенным, поскольк</w:t>
      </w:r>
      <w:r>
        <w:t>у Германия и Италия приостановили ее продвижение, заявив, что воздержатся от направления ее на утверждение в Европейский парламент. Директива предусматривает обязательную отчетность о практике цепочки поставок с возможными штрафами за ее несоблюдение. Стор</w:t>
      </w:r>
      <w:r>
        <w:t xml:space="preserve">онники Директивы утверждают, что она поддерживает адекватные стандарты, в то время как противники заявляют, что она добавляет ненужную бюрократию. В некоторых странах ЕС уже действуют подобные законы. Недавнее противодействие со стороны Германии, Италии и </w:t>
      </w:r>
      <w:r>
        <w:t>других стран привело к отсрочке голосования. Бизнес организации только рады такого рода отсрочке, в то время как экологи и правозащитники выражают обеспокоенность, подчеркивая важность закона для продвижения устойчивого развития. Бельгия призвана содейство</w:t>
      </w:r>
      <w:r>
        <w:t>вать скорейшему достижению согласия между странами-членами. Бездействие, предупреждают сторонники закона, может нанести вред как планете, так и будущим поколениям.</w:t>
      </w:r>
    </w:p>
    <w:p w14:paraId="00000026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2">
        <w:r>
          <w:rPr>
            <w:b/>
            <w:color w:val="1155CC"/>
            <w:u w:val="single"/>
          </w:rPr>
          <w:t>https://</w:t>
        </w:r>
        <w:r>
          <w:rPr>
            <w:b/>
            <w:color w:val="1155CC"/>
            <w:u w:val="single"/>
          </w:rPr>
          <w:t>www.commercialriskonline.com/germany-and-italy</w:t>
        </w:r>
      </w:hyperlink>
      <w:r>
        <w:rPr>
          <w:b/>
        </w:rPr>
        <w:t xml:space="preserve"> 12.02.24</w:t>
      </w:r>
    </w:p>
    <w:p w14:paraId="00000027" w14:textId="77777777" w:rsidR="007E263E" w:rsidRDefault="007E263E">
      <w:pPr>
        <w:rPr>
          <w:b/>
        </w:rPr>
      </w:pPr>
    </w:p>
    <w:p w14:paraId="00000028" w14:textId="77777777" w:rsidR="007E263E" w:rsidRDefault="00DB0A09">
      <w:pPr>
        <w:pStyle w:val="1"/>
        <w:numPr>
          <w:ilvl w:val="0"/>
          <w:numId w:val="1"/>
        </w:numPr>
        <w:spacing w:before="240" w:after="240"/>
      </w:pPr>
      <w:bookmarkStart w:id="5" w:name="_ut4bsuyy3550" w:colFirst="0" w:colLast="0"/>
      <w:bookmarkEnd w:id="5"/>
      <w:r>
        <w:t xml:space="preserve">Французские покупатели сообщают, что рынок все еще неэластичен относительно определенных рисков. </w:t>
      </w:r>
    </w:p>
    <w:p w14:paraId="00000029" w14:textId="77777777" w:rsidR="007E263E" w:rsidRDefault="00DB0A09">
      <w:r>
        <w:t>Несмотря на недавнюю стабилизацию рынка, французские риск-менеджеры, принявшие участие в исследовании</w:t>
      </w:r>
      <w:r>
        <w:t xml:space="preserve"> “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Frontiers</w:t>
      </w:r>
      <w:proofErr w:type="spellEnd"/>
      <w:r>
        <w:t xml:space="preserve"> </w:t>
      </w:r>
      <w:proofErr w:type="spellStart"/>
      <w:r>
        <w:t>Europe</w:t>
      </w:r>
      <w:proofErr w:type="spellEnd"/>
      <w:r>
        <w:t>”</w:t>
      </w:r>
      <w:r>
        <w:rPr>
          <w:vertAlign w:val="superscript"/>
        </w:rPr>
        <w:footnoteReference w:id="4"/>
      </w:r>
      <w:r>
        <w:t xml:space="preserve">, отмечают </w:t>
      </w:r>
      <w:r>
        <w:lastRenderedPageBreak/>
        <w:t>сохраняющуюся напряженность в процессе обновления страховых программ, особенно в отношении непокрытых рисков. Некоторые сегменты, в частности французские органы местного самоуправления, сталкиваются с серьезными проблема</w:t>
      </w:r>
      <w:r>
        <w:t>ми из-за отказа перестраховщиков, что приводит к росту расходов и ограничению вариантов покрытия. Различные отрасли, в том числе многопрофильные фабрики и деревообрабатывающая промышленность, испытывают трудности с обеспечением достаточного уровня застрахо</w:t>
      </w:r>
      <w:r>
        <w:t>ванности от различных производственных рисков из-за уникального характера их деятельности или оборудования. Рынки гражданской ответственности развиваются, создавая проблемы для компаний, особенно в отношении технологических инноваций, таких как искусственн</w:t>
      </w:r>
      <w:r>
        <w:t>ый интеллект или фотоэлектрические панели. Хотя страховой рынок проявляет бдительность, риск-менеджеры подчеркивают необходимость заблаговременного обсуждения и четкого определения страховых ставок для обеспечения адекватного покрытия на разумных условиях.</w:t>
      </w:r>
      <w:r>
        <w:t xml:space="preserve"> Для специалистов очень сложно быстро ориентироваться в бесчисленных новых областях рынков для осуществления эффективной страховой политики.</w:t>
      </w:r>
    </w:p>
    <w:p w14:paraId="0000002A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3">
        <w:r>
          <w:rPr>
            <w:b/>
            <w:color w:val="1155CC"/>
            <w:u w:val="single"/>
          </w:rPr>
          <w:t>https://www.commercialris</w:t>
        </w:r>
        <w:r>
          <w:rPr>
            <w:b/>
            <w:color w:val="1155CC"/>
            <w:u w:val="single"/>
          </w:rPr>
          <w:t>konline.com/market-remains-reticent</w:t>
        </w:r>
      </w:hyperlink>
      <w:r>
        <w:rPr>
          <w:b/>
        </w:rPr>
        <w:t xml:space="preserve"> 08.02.2024</w:t>
      </w:r>
    </w:p>
    <w:p w14:paraId="0000002B" w14:textId="77777777" w:rsidR="007E263E" w:rsidRDefault="00DB0A09">
      <w:pPr>
        <w:pStyle w:val="1"/>
        <w:numPr>
          <w:ilvl w:val="0"/>
          <w:numId w:val="1"/>
        </w:numPr>
        <w:spacing w:before="240" w:after="240"/>
      </w:pPr>
      <w:bookmarkStart w:id="6" w:name="_4oiri8k66sh8" w:colFirst="0" w:colLast="0"/>
      <w:bookmarkEnd w:id="6"/>
      <w:r>
        <w:t xml:space="preserve">Ключевое голосование по Директиве “CSDDD” было отложено и скорее всего в долгосрочной перспективе уйдет в долгий ящик. </w:t>
      </w:r>
    </w:p>
    <w:p w14:paraId="0000002C" w14:textId="77777777" w:rsidR="007E263E" w:rsidRDefault="00DB0A09">
      <w:r>
        <w:t xml:space="preserve">Странам-членам ЕС предстоит провести решающее голосование по “Директиве о должной заботе </w:t>
      </w:r>
      <w:r>
        <w:t>о корпоративной устойчивости” (CSDDD), которая обязывает компании соблюдать в полной мере права человека проявлять меры по защите окружающей среды. Принятие директивы может быть поставлено под угрозы, так как некоторые страны могут воздержаться или проголо</w:t>
      </w:r>
      <w:r>
        <w:t xml:space="preserve">совать против из-за опасений, что это обременит бизнес. Партия Германии FDP открыто критикует условия директивы, что может привести к ее переносу или отмене. Неопределенность существует также в Швеции, Финляндии, Литве, Эстонии и Италии. Джулия </w:t>
      </w:r>
      <w:proofErr w:type="spellStart"/>
      <w:r>
        <w:t>Гротхаус</w:t>
      </w:r>
      <w:proofErr w:type="spellEnd"/>
      <w:r>
        <w:t xml:space="preserve"> из</w:t>
      </w:r>
      <w:r>
        <w:t xml:space="preserve"> “</w:t>
      </w:r>
      <w:proofErr w:type="spellStart"/>
      <w:r>
        <w:t>Linklaters</w:t>
      </w:r>
      <w:proofErr w:type="spellEnd"/>
      <w:r>
        <w:t xml:space="preserve">” предполагает, что если “CSDDD” будет отвергнута, то повторные переговоры могут не состояться до следующих выборов в ЕС. Тем не менее, если документ будет принят, он окажет значительное влияние на корпоративную ответственность, требуя должной </w:t>
      </w:r>
      <w:r>
        <w:t xml:space="preserve">осмотрительности во всех сферах деятельности и принятия планов по переходу к экологически чистому производству. Компании, не выполняющие требования, могут быть подвергнуты штрафам. Специалисты считают, что директива будет принята на условиях того, что для </w:t>
      </w:r>
      <w:r>
        <w:t>ее внедрения в национальную экономику странам будет отведен срок в 24 месяца.</w:t>
      </w:r>
    </w:p>
    <w:p w14:paraId="0000002D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4">
        <w:r>
          <w:rPr>
            <w:b/>
            <w:color w:val="1155CC"/>
            <w:u w:val="single"/>
          </w:rPr>
          <w:t>https://www.commercialriskonline.com/key-csddd-vote-going-to-the-wire</w:t>
        </w:r>
      </w:hyperlink>
      <w:r>
        <w:rPr>
          <w:b/>
        </w:rPr>
        <w:t xml:space="preserve"> 09.02.2024 </w:t>
      </w:r>
    </w:p>
    <w:p w14:paraId="0000002E" w14:textId="77777777" w:rsidR="007E263E" w:rsidRDefault="007E263E">
      <w:pPr>
        <w:ind w:left="0"/>
        <w:rPr>
          <w:b/>
        </w:rPr>
      </w:pPr>
    </w:p>
    <w:p w14:paraId="0000002F" w14:textId="77777777" w:rsidR="007E263E" w:rsidRDefault="00DB0A09">
      <w:pPr>
        <w:pStyle w:val="1"/>
        <w:numPr>
          <w:ilvl w:val="0"/>
          <w:numId w:val="1"/>
        </w:numPr>
        <w:spacing w:before="240" w:after="240"/>
      </w:pPr>
      <w:bookmarkStart w:id="7" w:name="_f7vst8xwptsr" w:colFirst="0" w:colLast="0"/>
      <w:bookmarkEnd w:id="7"/>
      <w:r>
        <w:t xml:space="preserve">В то время как США был замечен рост ставок четвертом квартале 2023 года, в Азии они заметно снизились. </w:t>
      </w:r>
    </w:p>
    <w:p w14:paraId="00000030" w14:textId="77777777" w:rsidR="007E263E" w:rsidRDefault="00DB0A09">
      <w:r>
        <w:t xml:space="preserve">Согласно “Индексу глобального страхового рынка </w:t>
      </w:r>
      <w:proofErr w:type="spellStart"/>
      <w:r>
        <w:t>Marsh</w:t>
      </w:r>
      <w:proofErr w:type="spellEnd"/>
      <w:r>
        <w:t>” в четвертом квартале 2023 года страховые тарифы в США выросли на 3 %, что контрастир</w:t>
      </w:r>
      <w:r>
        <w:t>ует с тарифами в Азии, оставшимися на прежнем уровне. Ставки по страхованию имущества выросли в обоих регионах, в то время как ставки по финансовым и профессиональным рынкам снизились. В Азии тарифы на страхование имущества выросли на 2 %, при этом страхов</w:t>
      </w:r>
      <w:r>
        <w:t>щики постепенно наращивали объем контрактов. Ставки по страхованию от несчастных случаев снизились, что особенно благоприятно для клиентов с локализованным риском. Ставки по автострахованию и ставка выплат по компенсации работникам остались теми же, но ста</w:t>
      </w:r>
      <w:r>
        <w:t xml:space="preserve">вки по финансовым и профессиональным рынкам снизились на 6%. Ставки по страхованию ответственности D&amp;O продолжали снижаться, при этом объем контрактов увеличивался. Ставки по </w:t>
      </w:r>
      <w:proofErr w:type="spellStart"/>
      <w:r>
        <w:t>киберстрахованию</w:t>
      </w:r>
      <w:proofErr w:type="spellEnd"/>
      <w:r>
        <w:t xml:space="preserve"> оставались стабильными</w:t>
      </w:r>
      <w:proofErr w:type="gramStart"/>
      <w:r>
        <w:t xml:space="preserve">.. </w:t>
      </w:r>
      <w:proofErr w:type="gramEnd"/>
      <w:r>
        <w:t>В США ставки по страхованию имущества в</w:t>
      </w:r>
      <w:r>
        <w:t xml:space="preserve">ыросли на 11 %, что было обусловлено ростом стоимости перестрахования и высоким спросом. Клиенты принимали на себя больше рисков за счет увеличения франшизы или альтернативных методов передачи рисков. Ставки по страхованию от несчастных случаев выросли на </w:t>
      </w:r>
      <w:r>
        <w:t xml:space="preserve">3 %, в то время как ставки по финансовым и профессиональным рынкам снизились на 6 %. Ставки по </w:t>
      </w:r>
      <w:proofErr w:type="spellStart"/>
      <w:r>
        <w:t>киберстрахованию</w:t>
      </w:r>
      <w:proofErr w:type="spellEnd"/>
      <w:r>
        <w:t xml:space="preserve"> снизились на 4 %, несмотря на участившиеся атаки вымогателей и меняющиеся правила защиты персональных данных, которые создают серьезные проблемы</w:t>
      </w:r>
      <w:r>
        <w:t xml:space="preserve"> для страховщиков и страхователей.</w:t>
      </w:r>
    </w:p>
    <w:p w14:paraId="00000031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5">
        <w:r>
          <w:rPr>
            <w:b/>
            <w:color w:val="1155CC"/>
            <w:u w:val="single"/>
          </w:rPr>
          <w:t>https://www.commercialriskonline.com/fourth-quarter-2023-rates-rose</w:t>
        </w:r>
      </w:hyperlink>
      <w:r>
        <w:rPr>
          <w:b/>
        </w:rPr>
        <w:t xml:space="preserve"> 07.02.2024</w:t>
      </w:r>
    </w:p>
    <w:p w14:paraId="00000032" w14:textId="77777777" w:rsidR="007E263E" w:rsidRDefault="00DB0A09">
      <w:pPr>
        <w:pStyle w:val="1"/>
        <w:numPr>
          <w:ilvl w:val="0"/>
          <w:numId w:val="1"/>
        </w:numPr>
      </w:pPr>
      <w:bookmarkStart w:id="8" w:name="_bqtyw896t8qy" w:colFirst="0" w:colLast="0"/>
      <w:bookmarkEnd w:id="8"/>
      <w:r>
        <w:t xml:space="preserve">В 2024 году совершенствование конкуренции на </w:t>
      </w:r>
      <w:r>
        <w:t>рынке страхования продолжит способствовать его смягчению.</w:t>
      </w:r>
    </w:p>
    <w:p w14:paraId="00000033" w14:textId="77777777" w:rsidR="007E263E" w:rsidRDefault="007E263E">
      <w:pPr>
        <w:spacing w:after="40"/>
        <w:rPr>
          <w:b/>
        </w:rPr>
      </w:pPr>
    </w:p>
    <w:p w14:paraId="00000034" w14:textId="77777777" w:rsidR="007E263E" w:rsidRDefault="00DB0A09">
      <w:r>
        <w:t>Ряд отраслей сталкивается с вызовами, в связи с чем Оливер Уайлд</w:t>
      </w:r>
      <w:r>
        <w:rPr>
          <w:vertAlign w:val="superscript"/>
        </w:rPr>
        <w:footnoteReference w:id="5"/>
      </w:r>
      <w:r>
        <w:t xml:space="preserve"> призывает страховые компания к участию в переговорах со страхователями</w:t>
      </w:r>
    </w:p>
    <w:p w14:paraId="00000035" w14:textId="77777777" w:rsidR="007E263E" w:rsidRDefault="00DB0A09">
      <w:r>
        <w:t xml:space="preserve">В 2024 году рынок страхования во Франции находится в преддверии изменений, таких как увеличение конкуренции и выравнивание ставок страховых взносов, в ряде отраслей ожидается снижение страховых тарифов. Несмотря на </w:t>
      </w:r>
      <w:proofErr w:type="gramStart"/>
      <w:r>
        <w:t>то</w:t>
      </w:r>
      <w:proofErr w:type="gramEnd"/>
      <w:r>
        <w:t xml:space="preserve"> что в некоторых отраслях, включая </w:t>
      </w:r>
      <w:proofErr w:type="spellStart"/>
      <w:r>
        <w:t>кибе</w:t>
      </w:r>
      <w:r>
        <w:t>рстрахование</w:t>
      </w:r>
      <w:proofErr w:type="spellEnd"/>
      <w:r>
        <w:t xml:space="preserve">, наблюдается снижение тарифов, для компаний, работающих в областях, таких как страхование </w:t>
      </w:r>
      <w:r>
        <w:lastRenderedPageBreak/>
        <w:t>ответственности, страхование от стихийных бедствий, а также в определенных отраслях, связанных с утилизацией отходов и страхованием транспортных средств,</w:t>
      </w:r>
      <w:r>
        <w:t xml:space="preserve"> остаются насущными вызовы, с которыми предстоит столкнуться.</w:t>
      </w:r>
    </w:p>
    <w:p w14:paraId="00000036" w14:textId="77777777" w:rsidR="007E263E" w:rsidRDefault="00DB0A09">
      <w:r>
        <w:t xml:space="preserve">Страховые компании постепенно имплементируют переговорные стратегии, поощряя эффективное управление рисками со стороны страхователей. Тем не менее, компании-страховщики проявляют осторожность в </w:t>
      </w:r>
      <w:r>
        <w:t>принятии к страхованию новых рисков. Несмотря на общее развитие отрасли, для неё остаются значительные препятствия, особенно в отношении высоких франшиз, требуемых страховщиками по договорам страхования.</w:t>
      </w:r>
    </w:p>
    <w:p w14:paraId="00000037" w14:textId="77777777" w:rsidR="007E263E" w:rsidRDefault="00DB0A09">
      <w:r>
        <w:t xml:space="preserve">Так, хотя страховые компании Франции остаются более </w:t>
      </w:r>
      <w:r>
        <w:t>открытыми для ведения переговоров со страхователями, они по-прежнему сталкиваются с рядом преградам, что указывает на переход к более современной, но не абсолютно мягкой рыночной среде.</w:t>
      </w:r>
    </w:p>
    <w:p w14:paraId="00000038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6">
        <w:r>
          <w:rPr>
            <w:b/>
            <w:color w:val="1155CC"/>
            <w:u w:val="single"/>
          </w:rPr>
          <w:t>https://www.commercialriskonline.com/competition</w:t>
        </w:r>
      </w:hyperlink>
      <w:r>
        <w:rPr>
          <w:b/>
        </w:rPr>
        <w:t xml:space="preserve"> 07.02.2024</w:t>
      </w:r>
    </w:p>
    <w:p w14:paraId="00000039" w14:textId="677DF31D" w:rsidR="007E263E" w:rsidRDefault="00DB0A09">
      <w:pPr>
        <w:pStyle w:val="1"/>
        <w:numPr>
          <w:ilvl w:val="0"/>
          <w:numId w:val="1"/>
        </w:numPr>
      </w:pPr>
      <w:bookmarkStart w:id="9" w:name="_85lxz8db5uth" w:colFirst="0" w:colLast="0"/>
      <w:bookmarkEnd w:id="9"/>
      <w:r>
        <w:t xml:space="preserve">Европейская Федерация Ассоциаций </w:t>
      </w:r>
      <w:proofErr w:type="gramStart"/>
      <w:r>
        <w:t>риск-менеджмента</w:t>
      </w:r>
      <w:proofErr w:type="gramEnd"/>
      <w:r>
        <w:t xml:space="preserve"> приветствует политическое соглашение </w:t>
      </w:r>
      <w:r w:rsidR="00295DA0">
        <w:rPr>
          <w:lang w:val="en-US"/>
        </w:rPr>
        <w:t>S</w:t>
      </w:r>
      <w:proofErr w:type="spellStart"/>
      <w:r>
        <w:t>olvency</w:t>
      </w:r>
      <w:proofErr w:type="spellEnd"/>
      <w:r>
        <w:t xml:space="preserve"> II.</w:t>
      </w:r>
    </w:p>
    <w:p w14:paraId="0000003A" w14:textId="0EEAC62C" w:rsidR="007E263E" w:rsidRDefault="00DB0A09">
      <w:r>
        <w:t xml:space="preserve">Европейская </w:t>
      </w:r>
      <w:r>
        <w:t xml:space="preserve">Федерация Ассоциаций </w:t>
      </w:r>
      <w:proofErr w:type="gramStart"/>
      <w:r>
        <w:t>риск-менеджмента</w:t>
      </w:r>
      <w:proofErr w:type="gramEnd"/>
      <w:r>
        <w:t xml:space="preserve"> (FERMA) выражает признательность за прогресс, достигнутый в политическом соглашении по поправкам к Директиве </w:t>
      </w:r>
      <w:r w:rsidR="00295DA0">
        <w:rPr>
          <w:lang w:val="en-US"/>
        </w:rPr>
        <w:t>S</w:t>
      </w:r>
      <w:bookmarkStart w:id="10" w:name="_GoBack"/>
      <w:bookmarkEnd w:id="10"/>
      <w:proofErr w:type="spellStart"/>
      <w:r>
        <w:t>olvency</w:t>
      </w:r>
      <w:proofErr w:type="spellEnd"/>
      <w:r>
        <w:t xml:space="preserve"> II, особенно в отношении положений директивы, касающихся акционерных компаний. Несмотря на </w:t>
      </w:r>
      <w:proofErr w:type="gramStart"/>
      <w:r>
        <w:t>то</w:t>
      </w:r>
      <w:proofErr w:type="gramEnd"/>
      <w:r>
        <w:t xml:space="preserve"> что бы</w:t>
      </w:r>
      <w:r>
        <w:t>ли предприняты усилия по установлению в отношении акционерных страховым компаний менее обременительных стандартов отчетности и уставного капитала, остаётся ряд задач, которые необходимо решить.</w:t>
      </w:r>
    </w:p>
    <w:p w14:paraId="0000003B" w14:textId="77777777" w:rsidR="007E263E" w:rsidRDefault="00DB0A09">
      <w:r>
        <w:t>Учреждение финансового регулирования Европейского союза (EIOPA</w:t>
      </w:r>
      <w:r>
        <w:t>) поддерживает более мягкий подход к акционерным страховым компаниям, страхующим только риски материнских компаний. Однако на данный момент полный текст пересмотренной директивы не имеет открытого доступа, и FERMA продолжает отстаивать интересы акционерных</w:t>
      </w:r>
      <w:r>
        <w:t xml:space="preserve"> страховых компаний, подчеркивая необходимость пропорционального регулирования.</w:t>
      </w:r>
    </w:p>
    <w:p w14:paraId="0000003C" w14:textId="77777777" w:rsidR="007E263E" w:rsidRDefault="007E263E"/>
    <w:p w14:paraId="0000003D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7">
        <w:r>
          <w:rPr>
            <w:b/>
            <w:color w:val="1155CC"/>
            <w:u w:val="single"/>
          </w:rPr>
          <w:t>https://www.commercialrisko</w:t>
        </w:r>
        <w:r>
          <w:rPr>
            <w:b/>
            <w:color w:val="1155CC"/>
            <w:u w:val="single"/>
          </w:rPr>
          <w:t>nline.com/ferma-welcomes</w:t>
        </w:r>
      </w:hyperlink>
      <w:r>
        <w:rPr>
          <w:b/>
        </w:rPr>
        <w:t xml:space="preserve"> 20.12.2023</w:t>
      </w:r>
    </w:p>
    <w:p w14:paraId="0000003E" w14:textId="77777777" w:rsidR="007E263E" w:rsidRDefault="007E263E"/>
    <w:p w14:paraId="0000003F" w14:textId="77777777" w:rsidR="007E263E" w:rsidRDefault="007E263E"/>
    <w:p w14:paraId="00000040" w14:textId="77777777" w:rsidR="007E263E" w:rsidRDefault="00DB0A09">
      <w:pPr>
        <w:pStyle w:val="1"/>
        <w:numPr>
          <w:ilvl w:val="0"/>
          <w:numId w:val="1"/>
        </w:numPr>
      </w:pPr>
      <w:bookmarkStart w:id="11" w:name="_ow0rkgcyhm5t" w:colFirst="0" w:colLast="0"/>
      <w:bookmarkEnd w:id="11"/>
      <w:r>
        <w:lastRenderedPageBreak/>
        <w:t xml:space="preserve">Компания </w:t>
      </w:r>
      <w:proofErr w:type="spellStart"/>
      <w:r>
        <w:t>Prysmian</w:t>
      </w:r>
      <w:proofErr w:type="spellEnd"/>
      <w:r>
        <w:t xml:space="preserve"> - вторая итальянская оншорная кэптивная страховая компания.</w:t>
      </w:r>
    </w:p>
    <w:p w14:paraId="00000041" w14:textId="77777777" w:rsidR="007E263E" w:rsidRDefault="007E263E">
      <w:pPr>
        <w:rPr>
          <w:sz w:val="20"/>
          <w:szCs w:val="20"/>
        </w:rPr>
      </w:pPr>
    </w:p>
    <w:p w14:paraId="00000042" w14:textId="77777777" w:rsidR="007E263E" w:rsidRDefault="00DB0A09">
      <w:proofErr w:type="spellStart"/>
      <w:r>
        <w:t>Prysmian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международная компания, предоставляющая услуги в области телеграфной связи, базирующаяся в Италии, подтвердила создание сво</w:t>
      </w:r>
      <w:r>
        <w:t xml:space="preserve">ей </w:t>
      </w:r>
      <w:proofErr w:type="spellStart"/>
      <w:r>
        <w:t>кэптивной</w:t>
      </w:r>
      <w:proofErr w:type="spellEnd"/>
      <w:r>
        <w:t xml:space="preserve"> перестраховочной компании </w:t>
      </w:r>
      <w:proofErr w:type="spellStart"/>
      <w:r>
        <w:t>Prysmian</w:t>
      </w:r>
      <w:proofErr w:type="spellEnd"/>
      <w:r>
        <w:t xml:space="preserve"> </w:t>
      </w:r>
      <w:proofErr w:type="spellStart"/>
      <w:r>
        <w:t>Riassicurazioni</w:t>
      </w:r>
      <w:proofErr w:type="spellEnd"/>
      <w:r>
        <w:t xml:space="preserve"> </w:t>
      </w:r>
      <w:proofErr w:type="spellStart"/>
      <w:r>
        <w:t>SpA</w:t>
      </w:r>
      <w:proofErr w:type="spellEnd"/>
      <w:r>
        <w:t xml:space="preserve">. Таким образом, </w:t>
      </w:r>
      <w:proofErr w:type="spellStart"/>
      <w:r>
        <w:t>Prysmian</w:t>
      </w:r>
      <w:proofErr w:type="spellEnd"/>
      <w:r>
        <w:t xml:space="preserve"> стала второй итальянской компанией, получившей разрешение на создание оншорной кэптивной компании, после Enel, крупной итальянской энергетической компании. </w:t>
      </w:r>
      <w:proofErr w:type="spellStart"/>
      <w:r>
        <w:t>Prysmia</w:t>
      </w:r>
      <w:r>
        <w:t>n</w:t>
      </w:r>
      <w:proofErr w:type="spellEnd"/>
      <w:r>
        <w:t xml:space="preserve"> планирует объединить новый итальянский </w:t>
      </w:r>
      <w:proofErr w:type="spellStart"/>
      <w:r>
        <w:t>кэптив</w:t>
      </w:r>
      <w:proofErr w:type="spellEnd"/>
      <w:r>
        <w:t xml:space="preserve"> с уже существующей кэптивной страховой компанией, расположенной в Дублине.</w:t>
      </w:r>
    </w:p>
    <w:p w14:paraId="00000043" w14:textId="77777777" w:rsidR="007E263E" w:rsidRDefault="00DB0A09">
      <w:r>
        <w:t xml:space="preserve">Итальянский орган страхового надзора (IVASS) выдал разрешение на создание </w:t>
      </w:r>
      <w:proofErr w:type="spellStart"/>
      <w:r>
        <w:t>кэптива</w:t>
      </w:r>
      <w:proofErr w:type="spellEnd"/>
      <w:r>
        <w:t xml:space="preserve"> </w:t>
      </w:r>
      <w:proofErr w:type="spellStart"/>
      <w:r>
        <w:t>Prysmian</w:t>
      </w:r>
      <w:proofErr w:type="spellEnd"/>
      <w:r>
        <w:t>, что свидетельствует о тенденции к облегче</w:t>
      </w:r>
      <w:r>
        <w:t xml:space="preserve">нию режима регулирования </w:t>
      </w:r>
      <w:proofErr w:type="spellStart"/>
      <w:r>
        <w:t>кэптивов</w:t>
      </w:r>
      <w:proofErr w:type="spellEnd"/>
      <w:r>
        <w:t xml:space="preserve"> в рамках </w:t>
      </w:r>
      <w:proofErr w:type="spellStart"/>
      <w:r>
        <w:t>Solvency</w:t>
      </w:r>
      <w:proofErr w:type="spellEnd"/>
      <w:r>
        <w:t xml:space="preserve"> II. Компания Enel также получила разрешение IVASS на создание своего </w:t>
      </w:r>
      <w:proofErr w:type="spellStart"/>
      <w:r>
        <w:t>кэптива</w:t>
      </w:r>
      <w:proofErr w:type="spellEnd"/>
      <w:r>
        <w:t xml:space="preserve"> в стране, который поглотит </w:t>
      </w:r>
      <w:proofErr w:type="spellStart"/>
      <w:r>
        <w:t>кэптив</w:t>
      </w:r>
      <w:proofErr w:type="spellEnd"/>
      <w:r>
        <w:t xml:space="preserve"> </w:t>
      </w:r>
      <w:proofErr w:type="spellStart"/>
      <w:r>
        <w:t>Enel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NV, расположенный в Нидерландах.</w:t>
      </w:r>
    </w:p>
    <w:p w14:paraId="00000044" w14:textId="77777777" w:rsidR="007E263E" w:rsidRDefault="00DB0A09">
      <w:r>
        <w:t xml:space="preserve">Компания </w:t>
      </w:r>
      <w:proofErr w:type="spellStart"/>
      <w:r>
        <w:t>Prysmian</w:t>
      </w:r>
      <w:proofErr w:type="spellEnd"/>
      <w:r>
        <w:t xml:space="preserve"> </w:t>
      </w:r>
      <w:proofErr w:type="spellStart"/>
      <w:r>
        <w:t>Riassicurazioni</w:t>
      </w:r>
      <w:proofErr w:type="spellEnd"/>
      <w:r>
        <w:t xml:space="preserve"> будет самоу</w:t>
      </w:r>
      <w:r>
        <w:t xml:space="preserve">правляемой, а ее генеральным директором станет </w:t>
      </w:r>
      <w:proofErr w:type="spellStart"/>
      <w:r>
        <w:t>Алессандро</w:t>
      </w:r>
      <w:proofErr w:type="spellEnd"/>
      <w:r>
        <w:t xml:space="preserve"> Де </w:t>
      </w:r>
      <w:proofErr w:type="spellStart"/>
      <w:r>
        <w:t>Феличе</w:t>
      </w:r>
      <w:proofErr w:type="spellEnd"/>
      <w:r>
        <w:t xml:space="preserve">, бывший президент </w:t>
      </w:r>
      <w:proofErr w:type="spellStart"/>
      <w:r>
        <w:t>Anra</w:t>
      </w:r>
      <w:proofErr w:type="spellEnd"/>
      <w:r>
        <w:t xml:space="preserve"> и главный специалист по рискам в </w:t>
      </w:r>
      <w:proofErr w:type="spellStart"/>
      <w:r>
        <w:t>Prysmian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Кроме того, дублинская перестраховочная компания </w:t>
      </w:r>
      <w:proofErr w:type="spellStart"/>
      <w:r>
        <w:t>Prysmian</w:t>
      </w:r>
      <w:proofErr w:type="spellEnd"/>
      <w:r>
        <w:t xml:space="preserve"> </w:t>
      </w:r>
      <w:proofErr w:type="spellStart"/>
      <w:r>
        <w:t>Reinsurance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DAC будет присоединена к новому италья</w:t>
      </w:r>
      <w:r>
        <w:t xml:space="preserve">нскому </w:t>
      </w:r>
      <w:proofErr w:type="spellStart"/>
      <w:r>
        <w:t>кэптиву</w:t>
      </w:r>
      <w:proofErr w:type="spellEnd"/>
      <w:r>
        <w:t>.</w:t>
      </w:r>
    </w:p>
    <w:p w14:paraId="00000045" w14:textId="77777777" w:rsidR="007E263E" w:rsidRDefault="007E263E">
      <w:pPr>
        <w:rPr>
          <w:sz w:val="20"/>
          <w:szCs w:val="20"/>
        </w:rPr>
      </w:pPr>
    </w:p>
    <w:p w14:paraId="00000046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8">
        <w:r>
          <w:rPr>
            <w:b/>
            <w:color w:val="1155CC"/>
            <w:u w:val="single"/>
          </w:rPr>
          <w:t>https://www.commercialriskonline.com/prysmian-confirmed</w:t>
        </w:r>
      </w:hyperlink>
      <w:r>
        <w:rPr>
          <w:b/>
        </w:rPr>
        <w:t xml:space="preserve"> 03.01.2024</w:t>
      </w:r>
    </w:p>
    <w:p w14:paraId="00000047" w14:textId="77777777" w:rsidR="007E263E" w:rsidRDefault="00DB0A09">
      <w:pPr>
        <w:pStyle w:val="1"/>
        <w:numPr>
          <w:ilvl w:val="0"/>
          <w:numId w:val="1"/>
        </w:numPr>
      </w:pPr>
      <w:bookmarkStart w:id="12" w:name="_b3m8wgn7twst" w:colFirst="0" w:colLast="0"/>
      <w:bookmarkEnd w:id="12"/>
      <w:r>
        <w:t>Расстановка приори</w:t>
      </w:r>
      <w:r>
        <w:t xml:space="preserve">тетов в сфере управления рисками - ключ к избежанию перегрузок в условиях «высокой волатильности» - По заявляет Сьерра </w:t>
      </w:r>
      <w:proofErr w:type="spellStart"/>
      <w:r>
        <w:t>Синьорелли</w:t>
      </w:r>
      <w:proofErr w:type="spellEnd"/>
      <w:r>
        <w:t>.</w:t>
      </w:r>
    </w:p>
    <w:p w14:paraId="00000048" w14:textId="77777777" w:rsidR="007E263E" w:rsidRDefault="007E263E"/>
    <w:p w14:paraId="00000049" w14:textId="77777777" w:rsidR="007E263E" w:rsidRDefault="00DB0A09">
      <w:r>
        <w:t xml:space="preserve">Согласно прогнозу генерального директора Zurich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Сьерры </w:t>
      </w:r>
      <w:proofErr w:type="spellStart"/>
      <w:r>
        <w:t>Синьорелли</w:t>
      </w:r>
      <w:proofErr w:type="spellEnd"/>
      <w:r>
        <w:t>, для грядущего десятилетия будет хара</w:t>
      </w:r>
      <w:r>
        <w:t xml:space="preserve">ктерна высокая ценовая волатильность, в основе которой будут находиться геополитические сдвиги, климатические вызовы, демографические изменения и технологический прогресс. Госпожа </w:t>
      </w:r>
      <w:proofErr w:type="spellStart"/>
      <w:r>
        <w:t>Синьорелли</w:t>
      </w:r>
      <w:proofErr w:type="spellEnd"/>
      <w:r>
        <w:t xml:space="preserve"> подчеркивает, что риск-менеджеры должны определить приоритетные р</w:t>
      </w:r>
      <w:r>
        <w:t>иски, возникающие на фоне растущих пессимистичных настроений экспертов, которые отражены в докладе Всемирного экономического форума "Глобальные риски 2024".</w:t>
      </w:r>
    </w:p>
    <w:p w14:paraId="0000004A" w14:textId="77777777" w:rsidR="007E263E" w:rsidRDefault="00DB0A09">
      <w:proofErr w:type="spellStart"/>
      <w:r>
        <w:lastRenderedPageBreak/>
        <w:t>Синьорелли</w:t>
      </w:r>
      <w:proofErr w:type="spellEnd"/>
      <w:r>
        <w:t xml:space="preserve"> выделяет четыре основные группы рисков: экстремальные погодные условия и глобальное поте</w:t>
      </w:r>
      <w:r>
        <w:t>пление, информационные риски, риски дезинформации, риски в области кибербезопасности, риски экономического воздействия, а также рост конфликтов и поляризации общества. Она подчеркивает, что геополитическая напряженность мешает глобальному сотрудничеству, ч</w:t>
      </w:r>
      <w:r>
        <w:t>то усложняет управление цепочками поставок транснациональных компаний и соблюдение нормативных требований.</w:t>
      </w:r>
    </w:p>
    <w:p w14:paraId="0000004B" w14:textId="77777777" w:rsidR="007E263E" w:rsidRDefault="00DB0A09">
      <w:r>
        <w:t xml:space="preserve">Представители консалтингового агентства в сфере риск-менеджмента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предупреждают о перегрузках в области управления рисками как об одной </w:t>
      </w:r>
      <w:r>
        <w:t xml:space="preserve">из главных проблем. В качестве решения предлагается пересмотр стратегий по управлению рисками и использование ведущего положения компаний. </w:t>
      </w:r>
      <w:proofErr w:type="spellStart"/>
      <w:r>
        <w:t>Синьорелли</w:t>
      </w:r>
      <w:proofErr w:type="spellEnd"/>
      <w:r>
        <w:t xml:space="preserve"> советует менеджерам по управлению рисками сосредоточиться на выявлении рисков и определении приоритетности</w:t>
      </w:r>
      <w:r>
        <w:t xml:space="preserve"> критических рисков, используя имеющиеся данные для принятия обоснованных решений.</w:t>
      </w:r>
    </w:p>
    <w:p w14:paraId="0000004C" w14:textId="77777777" w:rsidR="007E263E" w:rsidRDefault="00DB0A09">
      <w:r>
        <w:t>Она выступает за сотрудничество со страховщиками, брокерами и экспертами для эффективной оценки и управления ключевыми рисками. Поддерживая государственно-частное партнерств</w:t>
      </w:r>
      <w:r>
        <w:t xml:space="preserve">о (ГЧП) в борьбе с крупными корпоративными рисками, такими как пандемии, природные катастрофы и </w:t>
      </w:r>
      <w:proofErr w:type="spellStart"/>
      <w:r>
        <w:t>киберугрозы</w:t>
      </w:r>
      <w:proofErr w:type="spellEnd"/>
      <w:r>
        <w:t xml:space="preserve">, </w:t>
      </w:r>
      <w:proofErr w:type="spellStart"/>
      <w:r>
        <w:t>Синьорелли</w:t>
      </w:r>
      <w:proofErr w:type="spellEnd"/>
      <w:r>
        <w:t xml:space="preserve"> подчеркивает важность приоритетности и устойчивости управления рисками без опоры на ГЧП.</w:t>
      </w:r>
    </w:p>
    <w:p w14:paraId="0000004D" w14:textId="77777777" w:rsidR="007E263E" w:rsidRDefault="00DB0A09">
      <w:r>
        <w:t xml:space="preserve">Ссылаясь на влияние пандемии, </w:t>
      </w:r>
      <w:proofErr w:type="spellStart"/>
      <w:r>
        <w:t>Синьорелли</w:t>
      </w:r>
      <w:proofErr w:type="spellEnd"/>
      <w:r>
        <w:t xml:space="preserve"> подчер</w:t>
      </w:r>
      <w:r>
        <w:t xml:space="preserve">кивает необходимость заблаговременных инвестиций с целью повышения показателей устойчивости управления рисками. Она считает, что </w:t>
      </w:r>
      <w:proofErr w:type="spellStart"/>
      <w:r>
        <w:t>проактивное</w:t>
      </w:r>
      <w:proofErr w:type="spellEnd"/>
      <w:r>
        <w:t xml:space="preserve"> предотвращение рисков более рентабельно, чем реактивная борьба с возникающими угрозами и подчеркивает необходимость</w:t>
      </w:r>
      <w:r>
        <w:t xml:space="preserve"> поддержания дисциплины в управлении рисками и выделения бюджетных средств с целью финансирований стратегий по борьбе с рисками.</w:t>
      </w:r>
    </w:p>
    <w:p w14:paraId="0000004E" w14:textId="77777777" w:rsidR="007E263E" w:rsidRDefault="007E263E">
      <w:pPr>
        <w:rPr>
          <w:b/>
        </w:rPr>
      </w:pPr>
    </w:p>
    <w:p w14:paraId="0000004F" w14:textId="77777777" w:rsidR="007E263E" w:rsidRDefault="00DB0A09">
      <w:pPr>
        <w:rPr>
          <w:b/>
        </w:rPr>
      </w:pPr>
      <w:r>
        <w:rPr>
          <w:b/>
        </w:rPr>
        <w:t xml:space="preserve">Источник: </w:t>
      </w:r>
      <w:hyperlink r:id="rId19">
        <w:r>
          <w:rPr>
            <w:b/>
            <w:color w:val="1155CC"/>
            <w:u w:val="single"/>
          </w:rPr>
          <w:t>https://www.commercialriskonline.com/risk-prioritisation</w:t>
        </w:r>
      </w:hyperlink>
      <w:r>
        <w:rPr>
          <w:b/>
        </w:rPr>
        <w:t xml:space="preserve"> 23.01.2024</w:t>
      </w:r>
    </w:p>
    <w:p w14:paraId="00000050" w14:textId="77777777" w:rsidR="007E263E" w:rsidRDefault="00DB0A09">
      <w:pPr>
        <w:pStyle w:val="1"/>
        <w:numPr>
          <w:ilvl w:val="0"/>
          <w:numId w:val="1"/>
        </w:numPr>
        <w:spacing w:before="480" w:after="120"/>
      </w:pPr>
      <w:bookmarkStart w:id="13" w:name="_kvqfh9h22d2c" w:colFirst="0" w:colLast="0"/>
      <w:bookmarkEnd w:id="13"/>
      <w:proofErr w:type="spellStart"/>
      <w:r>
        <w:t>Киберриски</w:t>
      </w:r>
      <w:proofErr w:type="spellEnd"/>
      <w:r>
        <w:t xml:space="preserve"> и перебои в работе компании — главные темы в 2024.</w:t>
      </w:r>
    </w:p>
    <w:p w14:paraId="00000051" w14:textId="77777777" w:rsidR="007E263E" w:rsidRDefault="00DB0A09">
      <w:pPr>
        <w:ind w:left="708"/>
      </w:pPr>
      <w:proofErr w:type="spellStart"/>
      <w:r>
        <w:t>Киберриски</w:t>
      </w:r>
      <w:proofErr w:type="spellEnd"/>
      <w:r>
        <w:t>, риски перерывов в производстве (BI) и природные бедствия остаются на первых позициях среди бизнес-рисков по данным</w:t>
      </w:r>
      <w:r>
        <w:t xml:space="preserve"> Allianz. Эксперты выражают опасения относительно кибератак, утечек данных и уязвимостей инфраструктуры и цепочек поставок. Учитывая </w:t>
      </w:r>
      <w:proofErr w:type="spellStart"/>
      <w:r>
        <w:t>переплетенность</w:t>
      </w:r>
      <w:proofErr w:type="spellEnd"/>
      <w:r>
        <w:t xml:space="preserve"> современной экономики, руководители компаний подчеркивают необходимость изменения подходов к управлению рис</w:t>
      </w:r>
      <w:r>
        <w:t xml:space="preserve">ками, сосредотачиваясь на поиске альтернативных поставщиков и совершенствовании управления бизнес-процессами. В более </w:t>
      </w:r>
      <w:r>
        <w:lastRenderedPageBreak/>
        <w:t xml:space="preserve">долгосрочной перспективе, </w:t>
      </w:r>
      <w:proofErr w:type="spellStart"/>
      <w:r>
        <w:t>киберугрозы</w:t>
      </w:r>
      <w:proofErr w:type="spellEnd"/>
      <w:r>
        <w:t xml:space="preserve"> ожидаются стать еще более ключевым риском, за которым кадровые риски, цифровизация, переворачивающие</w:t>
      </w:r>
      <w:r>
        <w:t xml:space="preserve"> рынок цифровые инновации.</w:t>
      </w:r>
    </w:p>
    <w:p w14:paraId="00000052" w14:textId="77777777" w:rsidR="007E263E" w:rsidRDefault="00DB0A09" w:rsidP="00220594">
      <w:pPr>
        <w:rPr>
          <w:b/>
        </w:rPr>
      </w:pPr>
      <w:r>
        <w:rPr>
          <w:b/>
        </w:rPr>
        <w:t xml:space="preserve">Источник: </w:t>
      </w:r>
      <w:hyperlink r:id="rId20">
        <w:r>
          <w:rPr>
            <w:color w:val="1155CC"/>
            <w:u w:val="single"/>
          </w:rPr>
          <w:t>https://enterpriseriskmag.com/2024/01/cyber-threat-and-business-interruption</w:t>
        </w:r>
      </w:hyperlink>
      <w:r>
        <w:t xml:space="preserve"> </w:t>
      </w:r>
      <w:r>
        <w:rPr>
          <w:b/>
        </w:rPr>
        <w:t>23.01.2024</w:t>
      </w:r>
    </w:p>
    <w:p w14:paraId="00000053" w14:textId="77777777" w:rsidR="007E263E" w:rsidRDefault="00DB0A09">
      <w:pPr>
        <w:pStyle w:val="1"/>
        <w:numPr>
          <w:ilvl w:val="0"/>
          <w:numId w:val="1"/>
        </w:numPr>
        <w:spacing w:before="480" w:after="120"/>
      </w:pPr>
      <w:bookmarkStart w:id="14" w:name="_jllmw7lfdnnx" w:colFirst="0" w:colLast="0"/>
      <w:bookmarkEnd w:id="14"/>
      <w:r>
        <w:t>Дезинформация в</w:t>
      </w:r>
      <w:r>
        <w:t xml:space="preserve"> центре внимания Обзора глобальных рисков.</w:t>
      </w:r>
    </w:p>
    <w:p w14:paraId="00000054" w14:textId="77777777" w:rsidR="007E263E" w:rsidRDefault="00DB0A09">
      <w:pPr>
        <w:ind w:left="708"/>
      </w:pPr>
      <w:r>
        <w:t xml:space="preserve">Согласно ежегодному отчету Всемирного экономического форума, дезинформация останется главной угрозой на ближайшие два года. За это время более половины населения планеты должны прийти на избирательные участки, из </w:t>
      </w:r>
      <w:r>
        <w:t>чего аналитики делают вывод, что кампании по дезинформации могут подорвать легитимность избранных правительств и привести к протестам и росту насилия. Доклад также отмечает рост социальной поляризации и угрозу экономического спада в условиях растущих огран</w:t>
      </w:r>
      <w:r>
        <w:t>ичений свободы слова в интернете и контроля над распространением информации. Однако подчеркивается, что сотрудничество на глобальном и местном уровнях может смягчить воздействие этих рисков и сделать мир более безопасным.</w:t>
      </w:r>
    </w:p>
    <w:p w14:paraId="00000055" w14:textId="77777777" w:rsidR="007E263E" w:rsidRDefault="00DB0A09" w:rsidP="00220594">
      <w:pPr>
        <w:rPr>
          <w:b/>
        </w:rPr>
      </w:pPr>
      <w:r>
        <w:rPr>
          <w:b/>
        </w:rPr>
        <w:t>Источник:</w:t>
      </w:r>
      <w:hyperlink r:id="rId21">
        <w:r>
          <w:rPr>
            <w:color w:val="1155CC"/>
            <w:u w:val="single"/>
          </w:rPr>
          <w:t xml:space="preserve"> https://enterpriseriskmag.com/2024/01/misinformation-tops-global-risk-outlook/</w:t>
        </w:r>
      </w:hyperlink>
      <w:r>
        <w:rPr>
          <w:color w:val="1155CC"/>
          <w:u w:val="single"/>
        </w:rPr>
        <w:t xml:space="preserve"> </w:t>
      </w:r>
      <w:r>
        <w:rPr>
          <w:b/>
        </w:rPr>
        <w:t>18.01.2024</w:t>
      </w:r>
    </w:p>
    <w:p w14:paraId="00000056" w14:textId="77777777" w:rsidR="007E263E" w:rsidRDefault="00DB0A09">
      <w:pPr>
        <w:pStyle w:val="1"/>
        <w:numPr>
          <w:ilvl w:val="0"/>
          <w:numId w:val="1"/>
        </w:numPr>
        <w:spacing w:before="480" w:after="120"/>
      </w:pPr>
      <w:bookmarkStart w:id="15" w:name="_u102o9xg35ri" w:colFirst="0" w:colLast="0"/>
      <w:bookmarkEnd w:id="15"/>
      <w:r>
        <w:t xml:space="preserve">FERMA призывает Совет ЕС привлечь экспертизу риск-менеджеров для достижения </w:t>
      </w:r>
      <w:proofErr w:type="spellStart"/>
      <w:r>
        <w:t>киберустойчивост</w:t>
      </w:r>
      <w:r>
        <w:t>и</w:t>
      </w:r>
      <w:proofErr w:type="spellEnd"/>
      <w:r>
        <w:t>.</w:t>
      </w:r>
    </w:p>
    <w:p w14:paraId="00000057" w14:textId="77777777" w:rsidR="007E263E" w:rsidRDefault="00DB0A09">
      <w:pPr>
        <w:ind w:left="708"/>
      </w:pPr>
      <w:r>
        <w:t xml:space="preserve">Европейская федерация по управлению рисками (FERMA), призвала Европейский совет использовать опыт управления рисками для повышения </w:t>
      </w:r>
      <w:proofErr w:type="spellStart"/>
      <w:r>
        <w:t>киберустойчивости</w:t>
      </w:r>
      <w:proofErr w:type="spellEnd"/>
      <w:r>
        <w:t xml:space="preserve"> и укрепления конкурентоспособности. В обращении к стране-председателю в Совете Европейского союза, Бельг</w:t>
      </w:r>
      <w:r>
        <w:t xml:space="preserve">ии, FERMA подчеркивает необходимость многостороннего подхода к управлению </w:t>
      </w:r>
      <w:proofErr w:type="spellStart"/>
      <w:r>
        <w:t>киберрисками</w:t>
      </w:r>
      <w:proofErr w:type="spellEnd"/>
      <w:r>
        <w:t xml:space="preserve"> и роль развита рынка </w:t>
      </w:r>
      <w:proofErr w:type="spellStart"/>
      <w:r>
        <w:t>киберстрахования</w:t>
      </w:r>
      <w:proofErr w:type="spellEnd"/>
      <w:r>
        <w:t xml:space="preserve">. Шарлотта </w:t>
      </w:r>
      <w:proofErr w:type="spellStart"/>
      <w:r>
        <w:t>Хедемарк</w:t>
      </w:r>
      <w:proofErr w:type="spellEnd"/>
      <w:r>
        <w:t xml:space="preserve">, президент </w:t>
      </w:r>
      <w:proofErr w:type="spellStart"/>
      <w:r>
        <w:t>Ferma</w:t>
      </w:r>
      <w:proofErr w:type="spellEnd"/>
      <w:r>
        <w:t>, говорит, что Еврокомиссия могла бы сделать больше для сотрудничества с сообществом риск-менедж</w:t>
      </w:r>
      <w:r>
        <w:t xml:space="preserve">еров, чтобы продвинуть свои приоритетные задачи в области </w:t>
      </w:r>
      <w:proofErr w:type="spellStart"/>
      <w:r>
        <w:t>киберрисков</w:t>
      </w:r>
      <w:proofErr w:type="spellEnd"/>
      <w:r>
        <w:t xml:space="preserve"> и других областях. FERMA призывает включить управление </w:t>
      </w:r>
      <w:proofErr w:type="spellStart"/>
      <w:r>
        <w:t>киберрисками</w:t>
      </w:r>
      <w:proofErr w:type="spellEnd"/>
      <w:r>
        <w:t xml:space="preserve"> и </w:t>
      </w:r>
      <w:proofErr w:type="spellStart"/>
      <w:r>
        <w:t>киберстрахование</w:t>
      </w:r>
      <w:proofErr w:type="spellEnd"/>
      <w:r>
        <w:t xml:space="preserve"> в обзор </w:t>
      </w:r>
      <w:proofErr w:type="spellStart"/>
      <w:r>
        <w:t>киберполитики</w:t>
      </w:r>
      <w:proofErr w:type="spellEnd"/>
      <w:r>
        <w:t xml:space="preserve"> ЕС и сотрудничать с сообществом риск-менеджеров. Федерация подчеркивает важно</w:t>
      </w:r>
      <w:r>
        <w:t>сть управления рисками для поддержания конкурентоспособности, "зеленого" перехода и готовности к кризисам, указывая на то, что риск-менеджеры обладают важными навыками для этих стратегических направлений.</w:t>
      </w:r>
    </w:p>
    <w:p w14:paraId="00000058" w14:textId="77777777" w:rsidR="007E263E" w:rsidRDefault="00DB0A09" w:rsidP="00B60B6E">
      <w:pPr>
        <w:rPr>
          <w:b/>
        </w:rPr>
      </w:pPr>
      <w:r>
        <w:rPr>
          <w:b/>
        </w:rPr>
        <w:t>Источник:</w:t>
      </w:r>
      <w:hyperlink r:id="rId22">
        <w:r>
          <w:rPr>
            <w:b/>
            <w:color w:val="1155CC"/>
            <w:u w:val="single"/>
          </w:rPr>
          <w:t xml:space="preserve"> </w:t>
        </w:r>
      </w:hyperlink>
      <w:hyperlink r:id="rId23">
        <w:r>
          <w:rPr>
            <w:b/>
            <w:color w:val="1155CC"/>
            <w:u w:val="single"/>
          </w:rPr>
          <w:t>https://www.commercialriskonline.com/ferma-calls-on-european-council</w:t>
        </w:r>
      </w:hyperlink>
      <w:r>
        <w:rPr>
          <w:b/>
          <w:color w:val="1155CC"/>
          <w:u w:val="single"/>
        </w:rPr>
        <w:t xml:space="preserve"> </w:t>
      </w:r>
      <w:r>
        <w:rPr>
          <w:b/>
        </w:rPr>
        <w:t>31.01.2024</w:t>
      </w:r>
    </w:p>
    <w:p w14:paraId="00000059" w14:textId="77777777" w:rsidR="007E263E" w:rsidRDefault="00DB0A09">
      <w:pPr>
        <w:pStyle w:val="1"/>
        <w:numPr>
          <w:ilvl w:val="0"/>
          <w:numId w:val="1"/>
        </w:numPr>
        <w:spacing w:before="480" w:after="120"/>
      </w:pPr>
      <w:bookmarkStart w:id="16" w:name="_6r4hgfo3fpyv" w:colFirst="0" w:colLast="0"/>
      <w:bookmarkEnd w:id="16"/>
      <w:r>
        <w:lastRenderedPageBreak/>
        <w:t>Менеджеры по управлению поставками не готовы к новым вызовам в 2/3 фирм, согласно последнему опросу.</w:t>
      </w:r>
    </w:p>
    <w:p w14:paraId="0000005A" w14:textId="77777777" w:rsidR="007E263E" w:rsidRDefault="00DB0A09">
      <w:pPr>
        <w:ind w:firstLine="720"/>
      </w:pPr>
      <w:r>
        <w:t>Исследование, проведенное при поддержке французской ассоциации</w:t>
      </w:r>
      <w:r>
        <w:t xml:space="preserve"> риск-менеджмента </w:t>
      </w:r>
      <w:proofErr w:type="spellStart"/>
      <w:r>
        <w:t>Amrae</w:t>
      </w:r>
      <w:proofErr w:type="spellEnd"/>
      <w:r>
        <w:rPr>
          <w:vertAlign w:val="superscript"/>
        </w:rPr>
        <w:footnoteReference w:id="6"/>
      </w:r>
      <w:r>
        <w:t>, показывает, что непредсказуемые изменения спроса являются основной проблемой для европейских компаний в области цепочек поставок. Этот риск стал даже более серьезным, чем нехватка материалов, войны, изменение климата и киберпростр</w:t>
      </w:r>
      <w:r>
        <w:t>анство. Многие компании не готовы противостоять резким изменениям в цепочке поставок, две трети опрошенных директоров говорят, что их системы управления рисками не справляются с этой задачей. Волатильность спроса стала критическим риском для 56% респондент</w:t>
      </w:r>
      <w:r>
        <w:t xml:space="preserve">ов, и по словам </w:t>
      </w:r>
      <w:proofErr w:type="spellStart"/>
      <w:r>
        <w:t>Тибо</w:t>
      </w:r>
      <w:proofErr w:type="spellEnd"/>
      <w:r>
        <w:t xml:space="preserve"> </w:t>
      </w:r>
      <w:proofErr w:type="spellStart"/>
      <w:r>
        <w:t>Мулена</w:t>
      </w:r>
      <w:proofErr w:type="spellEnd"/>
      <w:r>
        <w:t>, партнера KYU, эти проблемы связаны с нестабильностью потребления в пост-коронавирусной экономике. Поскольку в прошлом году потребление было ниже ожидаемого на фоне падения потребительских настроений, компаниям пришлось резко ад</w:t>
      </w:r>
      <w:r>
        <w:t>аптироваться после бума 2022г.</w:t>
      </w:r>
    </w:p>
    <w:p w14:paraId="0000005B" w14:textId="77777777" w:rsidR="007E263E" w:rsidRDefault="00DB0A09">
      <w:pPr>
        <w:ind w:firstLine="720"/>
      </w:pPr>
      <w:r>
        <w:t>Десять крупнейших рисков для цепочки поставок:</w:t>
      </w:r>
    </w:p>
    <w:p w14:paraId="0000005C" w14:textId="77777777" w:rsidR="007E263E" w:rsidRDefault="00DB0A09">
      <w:pPr>
        <w:ind w:firstLine="720"/>
      </w:pPr>
      <w:r>
        <w:t>·       Волатильность спроса,</w:t>
      </w:r>
    </w:p>
    <w:p w14:paraId="0000005D" w14:textId="77777777" w:rsidR="007E263E" w:rsidRDefault="00DB0A09">
      <w:pPr>
        <w:ind w:firstLine="720"/>
      </w:pPr>
      <w:r>
        <w:t>·       Дефицит продуктов и сырья,</w:t>
      </w:r>
    </w:p>
    <w:p w14:paraId="0000005E" w14:textId="77777777" w:rsidR="007E263E" w:rsidRDefault="00DB0A09">
      <w:pPr>
        <w:ind w:firstLine="720"/>
      </w:pPr>
      <w:r>
        <w:t>·       Геополитический кризис,</w:t>
      </w:r>
    </w:p>
    <w:p w14:paraId="0000005F" w14:textId="77777777" w:rsidR="007E263E" w:rsidRDefault="00DB0A09">
      <w:pPr>
        <w:ind w:firstLine="720"/>
      </w:pPr>
      <w:r>
        <w:t>·       Повышение затрат,</w:t>
      </w:r>
    </w:p>
    <w:p w14:paraId="00000060" w14:textId="77777777" w:rsidR="007E263E" w:rsidRDefault="00DB0A09">
      <w:pPr>
        <w:ind w:firstLine="720"/>
      </w:pPr>
      <w:r>
        <w:t>·       Кибератаки,</w:t>
      </w:r>
    </w:p>
    <w:p w14:paraId="00000061" w14:textId="77777777" w:rsidR="007E263E" w:rsidRDefault="00DB0A09">
      <w:pPr>
        <w:ind w:firstLine="720"/>
      </w:pPr>
      <w:r>
        <w:t>·       Нехватка рабочей силы,</w:t>
      </w:r>
    </w:p>
    <w:p w14:paraId="00000062" w14:textId="77777777" w:rsidR="007E263E" w:rsidRDefault="00DB0A09">
      <w:pPr>
        <w:ind w:firstLine="720"/>
      </w:pPr>
      <w:r>
        <w:t xml:space="preserve">·   </w:t>
      </w:r>
      <w:r>
        <w:t xml:space="preserve">    Недостаточное качество продукции,</w:t>
      </w:r>
    </w:p>
    <w:p w14:paraId="00000063" w14:textId="77777777" w:rsidR="007E263E" w:rsidRDefault="00DB0A09">
      <w:pPr>
        <w:ind w:firstLine="720"/>
      </w:pPr>
      <w:r>
        <w:t>·       Аномальная погода,</w:t>
      </w:r>
    </w:p>
    <w:p w14:paraId="00000064" w14:textId="77777777" w:rsidR="007E263E" w:rsidRDefault="00DB0A09">
      <w:pPr>
        <w:ind w:firstLine="720"/>
      </w:pPr>
      <w:r>
        <w:t>·       Нарушение логистики,</w:t>
      </w:r>
    </w:p>
    <w:p w14:paraId="00000065" w14:textId="77777777" w:rsidR="007E263E" w:rsidRDefault="00DB0A09">
      <w:pPr>
        <w:ind w:firstLine="720"/>
      </w:pPr>
      <w:r>
        <w:t>·       Соответствие стандартам и ESG,</w:t>
      </w:r>
    </w:p>
    <w:p w14:paraId="00000066" w14:textId="77777777" w:rsidR="007E263E" w:rsidRDefault="00DB0A09">
      <w:pPr>
        <w:ind w:firstLine="720"/>
      </w:pPr>
      <w:r>
        <w:t xml:space="preserve">Чтобы справиться с этим, многие компании вынуждены были расширить или диверсифицировать свои цепочки поставок, что привело </w:t>
      </w:r>
      <w:r>
        <w:t xml:space="preserve">к увеличению риска в области обеспечения качества продукции. </w:t>
      </w:r>
    </w:p>
    <w:p w14:paraId="00000067" w14:textId="77777777" w:rsidR="007E263E" w:rsidRDefault="00DB0A09" w:rsidP="00AD4743">
      <w:pPr>
        <w:rPr>
          <w:b/>
        </w:rPr>
      </w:pPr>
      <w:r>
        <w:rPr>
          <w:b/>
        </w:rPr>
        <w:lastRenderedPageBreak/>
        <w:t xml:space="preserve">Источник: </w:t>
      </w:r>
      <w:hyperlink r:id="rId24">
        <w:r>
          <w:rPr>
            <w:b/>
            <w:color w:val="1155CC"/>
            <w:u w:val="single"/>
          </w:rPr>
          <w:t>https://www.commercialriskonline.com/supply-chain-risk-management</w:t>
        </w:r>
      </w:hyperlink>
      <w:r>
        <w:rPr>
          <w:b/>
        </w:rPr>
        <w:t xml:space="preserve"> 01.02.2024</w:t>
      </w:r>
    </w:p>
    <w:p w14:paraId="00000068" w14:textId="77777777" w:rsidR="007E263E" w:rsidRDefault="00DB0A09">
      <w:pPr>
        <w:pStyle w:val="1"/>
        <w:numPr>
          <w:ilvl w:val="0"/>
          <w:numId w:val="1"/>
        </w:numPr>
      </w:pPr>
      <w:bookmarkStart w:id="17" w:name="_6gfe0p4vvkbq" w:colFirst="0" w:colLast="0"/>
      <w:bookmarkEnd w:id="17"/>
      <w:r>
        <w:t xml:space="preserve"> Германии нужна глобальная стратегия по наводнениям утверждает GDV.</w:t>
      </w:r>
    </w:p>
    <w:p w14:paraId="00000069" w14:textId="77777777" w:rsidR="007E263E" w:rsidRDefault="00DB0A09">
      <w:pPr>
        <w:ind w:left="708"/>
      </w:pPr>
      <w:r>
        <w:t>Союз страховщиков Германии (GDV) призывает к разработке "хорошо продуманного генерального плана" с участием федеральных властей и земель для решения проблемы наводнений в стране. После того как Германия понесла еще 200 млн евро убытков в рождественский пер</w:t>
      </w:r>
      <w:r>
        <w:t>иод, GDV подчеркивает необходимость предотвращения нового строительства в зонах риска, включения предотвращения и адаптации к изменению климата в государственные нормы и правила, а также ясной идентификации рисков через общенациональный портал природных ри</w:t>
      </w:r>
      <w:r>
        <w:t xml:space="preserve">сков. "Другие страны, такие как Австрия и Швейцария, опережают нас в этом отношении на годы", - сказал президент GDV </w:t>
      </w:r>
      <w:proofErr w:type="spellStart"/>
      <w:r>
        <w:t>Норберт</w:t>
      </w:r>
      <w:proofErr w:type="spellEnd"/>
      <w:r>
        <w:t xml:space="preserve"> </w:t>
      </w:r>
      <w:proofErr w:type="spellStart"/>
      <w:r>
        <w:t>Роллингер</w:t>
      </w:r>
      <w:proofErr w:type="spellEnd"/>
      <w:r>
        <w:t>. В то время как проблемы с наводнениями становятся все более критичными, немецкая страховая отрасль продемонстрировала хо</w:t>
      </w:r>
      <w:r>
        <w:t>рошие результаты в 2023 финансовом году, с ожидаемым ростом премий на 3,8% в текущем году. Однако, не все направления показали положительную динамику. Только в автостраховании рост расходов принес немецким страховщикам чистый актуарный убыток в размере око</w:t>
      </w:r>
      <w:r>
        <w:t xml:space="preserve">ло 2,9 млрд евро. "На каждый евро, который мы получали, приходилось 1,10 евро расходов", - сказал </w:t>
      </w:r>
      <w:proofErr w:type="spellStart"/>
      <w:r>
        <w:t>Роллингер</w:t>
      </w:r>
      <w:proofErr w:type="spellEnd"/>
      <w:r>
        <w:t>.</w:t>
      </w:r>
    </w:p>
    <w:p w14:paraId="0000006A" w14:textId="77777777" w:rsidR="007E263E" w:rsidRDefault="00DB0A09">
      <w:pPr>
        <w:ind w:left="708"/>
        <w:rPr>
          <w:b/>
        </w:rPr>
      </w:pPr>
      <w:r>
        <w:rPr>
          <w:b/>
        </w:rPr>
        <w:t xml:space="preserve">Источник: </w:t>
      </w:r>
      <w:hyperlink r:id="rId25">
        <w:r>
          <w:rPr>
            <w:b/>
            <w:color w:val="1155CC"/>
            <w:u w:val="single"/>
          </w:rPr>
          <w:t>https://www.commercialriskonline.com/germany-needs-flood-masterplan</w:t>
        </w:r>
      </w:hyperlink>
      <w:r>
        <w:t xml:space="preserve"> </w:t>
      </w:r>
      <w:r>
        <w:rPr>
          <w:b/>
        </w:rPr>
        <w:t>29.01.2024</w:t>
      </w:r>
    </w:p>
    <w:sectPr w:rsidR="007E263E">
      <w:headerReference w:type="default" r:id="rId2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3B161" w14:textId="77777777" w:rsidR="00DB0A09" w:rsidRDefault="00DB0A09">
      <w:pPr>
        <w:spacing w:before="0" w:after="0" w:line="240" w:lineRule="auto"/>
      </w:pPr>
      <w:r>
        <w:separator/>
      </w:r>
    </w:p>
  </w:endnote>
  <w:endnote w:type="continuationSeparator" w:id="0">
    <w:p w14:paraId="5352B9A3" w14:textId="77777777" w:rsidR="00DB0A09" w:rsidRDefault="00DB0A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3C678" w14:textId="77777777" w:rsidR="00DB0A09" w:rsidRDefault="00DB0A09">
      <w:pPr>
        <w:spacing w:before="0" w:after="0" w:line="240" w:lineRule="auto"/>
      </w:pPr>
      <w:r>
        <w:separator/>
      </w:r>
    </w:p>
  </w:footnote>
  <w:footnote w:type="continuationSeparator" w:id="0">
    <w:p w14:paraId="7F0F5768" w14:textId="77777777" w:rsidR="00DB0A09" w:rsidRDefault="00DB0A09">
      <w:pPr>
        <w:spacing w:before="0" w:after="0" w:line="240" w:lineRule="auto"/>
      </w:pPr>
      <w:r>
        <w:continuationSeparator/>
      </w:r>
    </w:p>
  </w:footnote>
  <w:footnote w:id="1">
    <w:p w14:paraId="0000006C" w14:textId="77777777" w:rsidR="007E263E" w:rsidRDefault="00DB0A09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AMRAE - это общественная организация, специализирующаяся на управлении корпоративными рисками и стра</w:t>
      </w:r>
      <w:r>
        <w:rPr>
          <w:sz w:val="20"/>
          <w:szCs w:val="20"/>
        </w:rPr>
        <w:t>хованием.</w:t>
      </w:r>
    </w:p>
  </w:footnote>
  <w:footnote w:id="2">
    <w:p w14:paraId="0000006D" w14:textId="77777777" w:rsidR="007E263E" w:rsidRDefault="00DB0A09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Страхование ответственности директоров и руководителе (</w:t>
      </w:r>
      <w:proofErr w:type="spellStart"/>
      <w:r>
        <w:rPr>
          <w:sz w:val="20"/>
          <w:szCs w:val="20"/>
        </w:rPr>
        <w:t>Directors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Officers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Liability</w:t>
      </w:r>
      <w:proofErr w:type="spellEnd"/>
      <w:r>
        <w:rPr>
          <w:sz w:val="20"/>
          <w:szCs w:val="20"/>
        </w:rPr>
        <w:t>).</w:t>
      </w:r>
    </w:p>
  </w:footnote>
  <w:footnote w:id="3">
    <w:p w14:paraId="0000006E" w14:textId="77777777" w:rsidR="007E263E" w:rsidRDefault="00DB0A09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Страхование от ошибок и упущений (</w:t>
      </w:r>
      <w:proofErr w:type="spellStart"/>
      <w:r>
        <w:rPr>
          <w:sz w:val="20"/>
          <w:szCs w:val="20"/>
        </w:rPr>
        <w:t>Errors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Omissions</w:t>
      </w:r>
      <w:proofErr w:type="spellEnd"/>
      <w:r>
        <w:rPr>
          <w:sz w:val="20"/>
          <w:szCs w:val="20"/>
        </w:rPr>
        <w:t>).</w:t>
      </w:r>
    </w:p>
  </w:footnote>
  <w:footnote w:id="4">
    <w:p w14:paraId="0000006F" w14:textId="77777777" w:rsidR="007E263E" w:rsidRDefault="00DB0A09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Frontiers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Europe</w:t>
      </w:r>
      <w:proofErr w:type="spellEnd"/>
      <w:r>
        <w:rPr>
          <w:sz w:val="20"/>
          <w:szCs w:val="20"/>
        </w:rPr>
        <w:t xml:space="preserve"> - компания, специализирующаяся на управлении рисками стихийных бедствий, </w:t>
      </w:r>
      <w:r>
        <w:rPr>
          <w:sz w:val="20"/>
          <w:szCs w:val="20"/>
        </w:rPr>
        <w:t>включая моделирование потерь при катастрофах и обеспечение устойчивости.</w:t>
      </w:r>
    </w:p>
  </w:footnote>
  <w:footnote w:id="5">
    <w:p w14:paraId="00000070" w14:textId="77777777" w:rsidR="007E263E" w:rsidRDefault="00DB0A09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Оливер </w:t>
      </w:r>
      <w:proofErr w:type="spellStart"/>
      <w:r>
        <w:rPr>
          <w:sz w:val="20"/>
          <w:szCs w:val="20"/>
        </w:rPr>
        <w:t>Вайлд</w:t>
      </w:r>
      <w:proofErr w:type="spellEnd"/>
      <w:r>
        <w:rPr>
          <w:sz w:val="20"/>
          <w:szCs w:val="20"/>
        </w:rPr>
        <w:t xml:space="preserve"> - президент французской ассоциации управления рисками (</w:t>
      </w:r>
      <w:proofErr w:type="spellStart"/>
      <w:r>
        <w:rPr>
          <w:sz w:val="20"/>
          <w:szCs w:val="20"/>
        </w:rPr>
        <w:t>Amrae</w:t>
      </w:r>
      <w:proofErr w:type="spellEnd"/>
      <w:r>
        <w:rPr>
          <w:sz w:val="20"/>
          <w:szCs w:val="20"/>
        </w:rPr>
        <w:t>)</w:t>
      </w:r>
    </w:p>
  </w:footnote>
  <w:footnote w:id="6">
    <w:p w14:paraId="00000071" w14:textId="77777777" w:rsidR="007E263E" w:rsidRDefault="00DB0A09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AMRAE - это общественная организация, специализирующаяся на управлении корпоративными рисками и страхова</w:t>
      </w:r>
      <w:r>
        <w:rPr>
          <w:sz w:val="20"/>
          <w:szCs w:val="20"/>
        </w:rPr>
        <w:t>нием.</w:t>
      </w:r>
    </w:p>
    <w:p w14:paraId="00000072" w14:textId="77777777" w:rsidR="007E263E" w:rsidRDefault="007E263E">
      <w:pPr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B" w14:textId="77777777" w:rsidR="007E263E" w:rsidRDefault="007E26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208"/>
    <w:multiLevelType w:val="multilevel"/>
    <w:tmpl w:val="E5768F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3E"/>
    <w:rsid w:val="00220594"/>
    <w:rsid w:val="00295DA0"/>
    <w:rsid w:val="007E263E"/>
    <w:rsid w:val="00A52AAB"/>
    <w:rsid w:val="00AD4743"/>
    <w:rsid w:val="00B60B6E"/>
    <w:rsid w:val="00D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8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before="240" w:after="24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40"/>
      <w:ind w:hanging="360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95D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before="240" w:after="24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40"/>
      <w:ind w:hanging="360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95D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ialriskonline.com/airline-insurance-market" TargetMode="External"/><Relationship Id="rId13" Type="http://schemas.openxmlformats.org/officeDocument/2006/relationships/hyperlink" Target="https://www.commercialriskonline.com/market-remains-reticent" TargetMode="External"/><Relationship Id="rId18" Type="http://schemas.openxmlformats.org/officeDocument/2006/relationships/hyperlink" Target="https://www.commercialriskonline.com/prysmian-confirmed-as-second-italian-onshore-captive/?utm_source=feedotter&amp;utm_medium=email&amp;utm_campaign=FO-01-03-2024&amp;utm_content=httpswwwcommercialriskonlinecomprysmianconfirmedasseconditalianonshorecaptive&amp;mkt_tok=NDMyLUZYRS01NDcAAAGQblRBorAw1PUt0GdwG1S04lyl0_OqcLXHj7VcUi43iN7_Dy-qUgWnqf0CT11x6U8WF-ZbaS8WVgEBEDYGbjLI3ec4iHTSmUpWvF5gS2LTD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enterpriseriskmag.com/2024/01/misinformation-tops-global-risk-outloo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mmercialriskonline.com/germany-and-italy" TargetMode="External"/><Relationship Id="rId17" Type="http://schemas.openxmlformats.org/officeDocument/2006/relationships/hyperlink" Target="https://www.commercialriskonline.com/ferma-welcomes-political-agreement-on-solvency-ii/?utm_source=feedotter&amp;utm_medium=email&amp;utm_campaign=FO-01-02-2024&amp;utm_content=httpswwwcommercialriskonlinecomfermawelcomespoliticalagreementonsolvencyii&amp;mkt_tok=NDMyLUZYRS01NDcAAAGQaasw2BB1vwuYXwDYmgFHKucoZdwCgO6ufnJT6zK8-3f5gGv44fX9zeqgvntAijTqDBlo80JbaIDvyEogWyS4YI-IS1HqSg3t88fOspIggA" TargetMode="External"/><Relationship Id="rId25" Type="http://schemas.openxmlformats.org/officeDocument/2006/relationships/hyperlink" Target="https://www.commercialriskonline.com/germany-needs-flood-masterplan-says-gdv/?utm_source=feedotter&amp;utm_medium=email&amp;utm_campaign=FO-02-01-2024&amp;utm_content=httpswwwcommercialriskonlinecomgermanyneedsfloodmasterplansaysgdv&amp;mkt_tok=NDMyLUZYRS01NDcAAAGRA_HKVUHfZXAIQlKyFWdMV7NOj1mVeM_m4ucq5ko3Syoz00E45cEbNoC5c3IulF4l-NPkUKxVsXPUYhVcy6DCjF-pWOc0XFRn5VGWacXb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ercialriskonline.com/competition-set-to-further-ease-french-market-in-2024/?utm_source=feedotter&amp;utm_medium=email&amp;utm_campaign=FO-02-07-2024&amp;utm_content=httpswwwcommercialriskonlinecomcompetitionsettofurthereasefrenchmarketin2024&amp;mkt_tok=NDMyLUZYRS01NDcAAAGRIq52sh_qB6UnhsE5O6fJ3tEHLHPpdEYteEaD-kG2dhKmQZGdv0YcOvsBlUzNRtbyAVOsGUjDCWs9sOByZBfe-dwmF6KvFRU1bcWo_zX4Xg" TargetMode="External"/><Relationship Id="rId20" Type="http://schemas.openxmlformats.org/officeDocument/2006/relationships/hyperlink" Target="https://enterpriseriskmag.com/2024/01/cyber-threat-and-business-interruption-loom-large-in-202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mmercialriskonline.com/london-seeing-increased" TargetMode="External"/><Relationship Id="rId24" Type="http://schemas.openxmlformats.org/officeDocument/2006/relationships/hyperlink" Target="https://www.commercialriskonline.com/supply-chain-risk-management-not-up-to-scratch-at-nearly-two-thirds-of-firms-survey-finds/?utm_source=feedotter&amp;utm_medium=email&amp;utm_campaign=FO-02-01-2024&amp;utm_content=httpswwwcommercialriskonlinecomsupplychainriskmanagementnotuptoscratchatnearlytwothirdsoffirmssurveyfinds&amp;mkt_tok=NDMyLUZYRS01NDcAAAGRA_HKVZX8881eywnseMBqVBMjXQsgFnY_Ii4UJDsN_DOb1jVgTyxEZSHLU9wlUyk5HcjJItdTF7JgEcLjx9a9w4GQbzcTnO8ta8GbBu5h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mercialriskonline.com/fourth-quarter-2023-rates-rose" TargetMode="External"/><Relationship Id="rId23" Type="http://schemas.openxmlformats.org/officeDocument/2006/relationships/hyperlink" Target="https://www.commercialriskonline.com/ferma-calls-on-european-counci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mmercialriskonline.com/fresh-capital-needed-to-tackle-protection-gap-case/?utm_source=feedotter&amp;utm_medium=email&amp;utm_campaign=FO-02-08-2024&amp;utm_content=httpswwwcommercialriskonlinecomfreshcapitalneededtotackleprotectiongapcase&amp;mkt_tok=NDMyLUZYRS01NDcAAAGRKG7LNqyPD6whkxAPy9Z_glKwqFhckbLSqoX6KbDq0pwTWaSxvQjlpA77uwpeTjZ9YM9qqKvZmNNIDmwQ7xGujbK9n-jxN6SYZS7alyhzjA" TargetMode="External"/><Relationship Id="rId19" Type="http://schemas.openxmlformats.org/officeDocument/2006/relationships/hyperlink" Target="https://www.commercialriskonline.com/risk-prioritisation-key-to-avoiding-overload-amid-intense-volatility-says-signorelli/?utm_source=feedotter&amp;utm_medium=email&amp;utm_campaign=FO-01-23-2024&amp;utm_content=httpswwwcommercialriskonlinecomriskprioritisationkeytoavoidingoverloadamidintensevolatilitysayssignorelli&amp;mkt_tok=NDMyLUZYRS01NDcAAAGQ1TgjAnBSrXq5cyGZWwc-s-S9KyMGOXCqo961ZuQ8OGP_gufDth_cdS7WpuQohhd2GkIzBGBRvAGlyRG2tkrTeRB3rljCBbZf1l8PW88u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mercialriskonline.com/london-market-may-be-moving-into-softer-market-territory-says-miller/?utm_source=feedotter&amp;utm_medium=email&amp;utm_campaign=FO-02-13-2024&amp;utm_content=httpswwwcommercialriskonlinecomlondonmarketmaybemovingintosoftermarketterritorysaysmiller&amp;mkt_tok=NDMyLUZYRS01NDcAAAGRQfo52WJU8mXdoOiD88aXWdVY9zrvyTAT39yze-nPpU0XPpPmOtwhD-sUskuOLE7LQe0NA0Z8z7-RJxnXjPZ1T3-cHTKy36OfkUBTcmfF0w" TargetMode="External"/><Relationship Id="rId14" Type="http://schemas.openxmlformats.org/officeDocument/2006/relationships/hyperlink" Target="https://www.commercialriskonline.com/key-csddd-vote-going-to-the-wire" TargetMode="External"/><Relationship Id="rId22" Type="http://schemas.openxmlformats.org/officeDocument/2006/relationships/hyperlink" Target="https://www.commercialriskonline.com/ferma-calls-on-european-council-to-bring-in-risk-management-expertise-to-boost-cyber-resilience/?utm_source=feedotter&amp;utm_medium=email&amp;utm_campaign=FO-02-01-2024&amp;utm_content=httpswwwcommercialriskonlinecomfermacallsoneuropeancounciltobringinriskmanagementexpertisetoboostcyberresilience&amp;mkt_tok=NDMyLUZYRS01NDcAAAGRA_HKVoQ_lEn3Pq2CYf5Kk0kyXNLceVxJHmsoS3sdA03AEqkYEI0ANgCe5-bip6jcIRyyJJDuA2JHYCjybEttNbDV084sNK3OgbOd0HyOW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4467</Words>
  <Characters>25462</Characters>
  <Application>Microsoft Office Word</Application>
  <DocSecurity>0</DocSecurity>
  <Lines>212</Lines>
  <Paragraphs>59</Paragraphs>
  <ScaleCrop>false</ScaleCrop>
  <Company/>
  <LinksUpToDate>false</LinksUpToDate>
  <CharactersWithSpaces>29870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2024-02-29T14:29:00Z</dcterms:created>
  <dcterms:modified xsi:type="dcterms:W3CDTF">2024-02-29T14:29:00Z</dcterms:modified>
</cp:coreProperties>
</file>