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jmxpnmov4s1k" w:colFirst="0" w:colLast="0" w:displacedByCustomXml="next"/>
    <w:bookmarkEnd w:id="0" w:displacedByCustomXml="next"/>
    <w:sdt>
      <w:sdtPr>
        <w:rPr>
          <w:rFonts w:ascii="Times New Roman" w:eastAsia="Times New Roman" w:hAnsi="Times New Roman" w:cs="Times New Roman"/>
          <w:color w:val="auto"/>
          <w:lang w:val="ru"/>
        </w:rPr>
        <w:id w:val="-731390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72E0E1" w14:textId="06837FFF" w:rsidR="009D2A5E" w:rsidRPr="00CF78AF" w:rsidRDefault="009D2A5E" w:rsidP="009D2A5E">
          <w:pPr>
            <w:pStyle w:val="a5"/>
            <w:spacing w:before="0" w:line="240" w:lineRule="auto"/>
            <w:jc w:val="both"/>
          </w:pPr>
          <w:r w:rsidRPr="00CF78AF">
            <w:t>Оглавление</w:t>
          </w:r>
        </w:p>
        <w:p w14:paraId="70B1C9FC" w14:textId="77777777" w:rsidR="009D2A5E" w:rsidRPr="00CF78AF" w:rsidRDefault="009D2A5E" w:rsidP="00C0628F">
          <w:pPr>
            <w:pStyle w:val="1"/>
            <w:rPr>
              <w:noProof/>
            </w:rPr>
          </w:pPr>
          <w:r w:rsidRPr="00CF78AF">
            <w:fldChar w:fldCharType="begin"/>
          </w:r>
          <w:r w:rsidRPr="00CF78AF">
            <w:instrText xml:space="preserve"> TOC \o "1-3" \h \z \u </w:instrText>
          </w:r>
          <w:r w:rsidRPr="00CF78AF">
            <w:fldChar w:fldCharType="separate"/>
          </w:r>
          <w:hyperlink w:anchor="_Toc168837320" w:history="1">
            <w:r w:rsidRPr="00CF78AF">
              <w:rPr>
                <w:rStyle w:val="a6"/>
                <w:noProof/>
                <w:sz w:val="32"/>
                <w:szCs w:val="32"/>
                <w:lang w:val="en-US"/>
              </w:rPr>
              <w:t>1)</w:t>
            </w:r>
            <w:r w:rsidRPr="00CF78AF">
              <w:rPr>
                <w:noProof/>
              </w:rPr>
              <w:tab/>
            </w:r>
            <w:r w:rsidRPr="00CF78AF">
              <w:rPr>
                <w:rStyle w:val="a6"/>
                <w:noProof/>
                <w:sz w:val="32"/>
                <w:szCs w:val="32"/>
                <w:lang w:val="en-US"/>
              </w:rPr>
              <w:t xml:space="preserve">Riskworld official show daily - </w:t>
            </w:r>
            <w:r w:rsidRPr="00CF78AF">
              <w:rPr>
                <w:rStyle w:val="a6"/>
                <w:noProof/>
                <w:sz w:val="32"/>
                <w:szCs w:val="32"/>
              </w:rPr>
              <w:t>Понедельник</w:t>
            </w:r>
            <w:r w:rsidRPr="00CF78AF">
              <w:rPr>
                <w:rStyle w:val="a6"/>
                <w:noProof/>
                <w:sz w:val="32"/>
                <w:szCs w:val="32"/>
                <w:lang w:val="en-US"/>
              </w:rPr>
              <w:t xml:space="preserve">, 6 </w:t>
            </w:r>
            <w:r w:rsidRPr="00CF78AF">
              <w:rPr>
                <w:rStyle w:val="a6"/>
                <w:noProof/>
                <w:sz w:val="32"/>
                <w:szCs w:val="32"/>
              </w:rPr>
              <w:t>мая</w:t>
            </w:r>
            <w:r w:rsidRPr="00CF78AF">
              <w:rPr>
                <w:rStyle w:val="a6"/>
                <w:noProof/>
                <w:sz w:val="32"/>
                <w:szCs w:val="32"/>
                <w:lang w:val="en-US"/>
              </w:rPr>
              <w:t>.</w:t>
            </w:r>
            <w:r w:rsidRPr="00CF78AF">
              <w:rPr>
                <w:noProof/>
                <w:webHidden/>
              </w:rPr>
              <w:tab/>
            </w:r>
            <w:r w:rsidRPr="00CF78AF">
              <w:rPr>
                <w:noProof/>
                <w:webHidden/>
              </w:rPr>
              <w:fldChar w:fldCharType="begin"/>
            </w:r>
            <w:r w:rsidRPr="00CF78AF">
              <w:rPr>
                <w:noProof/>
                <w:webHidden/>
              </w:rPr>
              <w:instrText xml:space="preserve"> PAGEREF _Toc168837320 \h </w:instrText>
            </w:r>
            <w:r w:rsidRPr="00CF78AF">
              <w:rPr>
                <w:noProof/>
                <w:webHidden/>
              </w:rPr>
            </w:r>
            <w:r w:rsidRPr="00CF78AF">
              <w:rPr>
                <w:noProof/>
                <w:webHidden/>
              </w:rPr>
              <w:fldChar w:fldCharType="separate"/>
            </w:r>
            <w:r w:rsidRPr="00CF78AF">
              <w:rPr>
                <w:noProof/>
                <w:webHidden/>
              </w:rPr>
              <w:t>2</w:t>
            </w:r>
            <w:r w:rsidRPr="00CF78AF">
              <w:rPr>
                <w:noProof/>
                <w:webHidden/>
              </w:rPr>
              <w:fldChar w:fldCharType="end"/>
            </w:r>
          </w:hyperlink>
        </w:p>
        <w:p w14:paraId="6F9ECA3F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21" w:history="1">
            <w:r w:rsidR="009D2A5E" w:rsidRPr="00CF78AF">
              <w:rPr>
                <w:rStyle w:val="a6"/>
                <w:noProof/>
                <w:sz w:val="32"/>
                <w:szCs w:val="32"/>
                <w:lang w:val="en-US"/>
              </w:rPr>
              <w:t>2)</w:t>
            </w:r>
            <w:r w:rsidR="009D2A5E" w:rsidRPr="00CF78AF">
              <w:rPr>
                <w:noProof/>
              </w:rPr>
              <w:tab/>
            </w:r>
            <w:r w:rsidR="009D2A5E" w:rsidRPr="00CF78AF">
              <w:rPr>
                <w:rStyle w:val="a6"/>
                <w:noProof/>
                <w:sz w:val="32"/>
                <w:szCs w:val="32"/>
                <w:lang w:val="en-US"/>
              </w:rPr>
              <w:t xml:space="preserve">Riskworld official show daily - </w:t>
            </w:r>
            <w:r w:rsidR="009D2A5E" w:rsidRPr="00CF78AF">
              <w:rPr>
                <w:rStyle w:val="a6"/>
                <w:noProof/>
                <w:sz w:val="32"/>
                <w:szCs w:val="32"/>
              </w:rPr>
              <w:t>Вторник</w:t>
            </w:r>
            <w:r w:rsidR="009D2A5E" w:rsidRPr="00CF78AF">
              <w:rPr>
                <w:rStyle w:val="a6"/>
                <w:noProof/>
                <w:sz w:val="32"/>
                <w:szCs w:val="32"/>
                <w:lang w:val="en-US"/>
              </w:rPr>
              <w:t xml:space="preserve">, 7 </w:t>
            </w:r>
            <w:r w:rsidR="009D2A5E" w:rsidRPr="00CF78AF">
              <w:rPr>
                <w:rStyle w:val="a6"/>
                <w:noProof/>
                <w:sz w:val="32"/>
                <w:szCs w:val="32"/>
              </w:rPr>
              <w:t>мая</w:t>
            </w:r>
            <w:r w:rsidR="009D2A5E" w:rsidRPr="00CF78AF">
              <w:rPr>
                <w:rStyle w:val="a6"/>
                <w:noProof/>
                <w:sz w:val="32"/>
                <w:szCs w:val="32"/>
                <w:lang w:val="en-US"/>
              </w:rPr>
              <w:t>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_Toc168837321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3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39C1BCE9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22" w:history="1">
            <w:r w:rsidR="009D2A5E" w:rsidRPr="00CF78AF">
              <w:rPr>
                <w:rStyle w:val="a6"/>
                <w:noProof/>
                <w:sz w:val="32"/>
                <w:szCs w:val="32"/>
                <w:lang w:val="en-US"/>
              </w:rPr>
              <w:t>3)</w:t>
            </w:r>
            <w:r w:rsidR="009D2A5E" w:rsidRPr="00CF78AF">
              <w:rPr>
                <w:noProof/>
              </w:rPr>
              <w:tab/>
            </w:r>
            <w:r w:rsidR="009D2A5E" w:rsidRPr="00CF78AF">
              <w:rPr>
                <w:rStyle w:val="a6"/>
                <w:noProof/>
                <w:sz w:val="32"/>
                <w:szCs w:val="32"/>
                <w:lang w:val="en-US"/>
              </w:rPr>
              <w:t xml:space="preserve">Riskworld official show daily - </w:t>
            </w:r>
            <w:r w:rsidR="009D2A5E" w:rsidRPr="00CF78AF">
              <w:rPr>
                <w:rStyle w:val="a6"/>
                <w:noProof/>
                <w:sz w:val="32"/>
                <w:szCs w:val="32"/>
              </w:rPr>
              <w:t>Среда</w:t>
            </w:r>
            <w:r w:rsidR="009D2A5E" w:rsidRPr="00CF78AF">
              <w:rPr>
                <w:rStyle w:val="a6"/>
                <w:noProof/>
                <w:sz w:val="32"/>
                <w:szCs w:val="32"/>
                <w:lang w:val="en-US"/>
              </w:rPr>
              <w:t xml:space="preserve">, 8 </w:t>
            </w:r>
            <w:r w:rsidR="009D2A5E" w:rsidRPr="00CF78AF">
              <w:rPr>
                <w:rStyle w:val="a6"/>
                <w:noProof/>
                <w:sz w:val="32"/>
                <w:szCs w:val="32"/>
              </w:rPr>
              <w:t>мая</w:t>
            </w:r>
            <w:r w:rsidR="009D2A5E" w:rsidRPr="00CF78AF">
              <w:rPr>
                <w:rStyle w:val="a6"/>
                <w:noProof/>
                <w:sz w:val="32"/>
                <w:szCs w:val="32"/>
                <w:lang w:val="en-US"/>
              </w:rPr>
              <w:t>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_Toc168837322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3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58791162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23" w:history="1">
            <w:r w:rsidR="009D2A5E" w:rsidRPr="00CF78AF">
              <w:rPr>
                <w:rStyle w:val="a6"/>
                <w:noProof/>
                <w:sz w:val="32"/>
                <w:szCs w:val="32"/>
              </w:rPr>
              <w:t>4)</w:t>
            </w:r>
            <w:r w:rsidR="009D2A5E" w:rsidRPr="00CF78AF">
              <w:rPr>
                <w:noProof/>
              </w:rPr>
              <w:tab/>
            </w:r>
            <w:r w:rsidR="009D2A5E" w:rsidRPr="00CF78AF">
              <w:rPr>
                <w:rStyle w:val="a6"/>
                <w:noProof/>
                <w:sz w:val="32"/>
                <w:szCs w:val="32"/>
              </w:rPr>
              <w:t>Компании должны бороться с многомиллионными вердиктами присяжных, принимая ответные и превентивные меры, утверждает эксперт.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_Toc168837323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4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379CB52B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24" w:history="1">
            <w:r w:rsidR="009D2A5E" w:rsidRPr="00CF78AF">
              <w:rPr>
                <w:rStyle w:val="a6"/>
                <w:noProof/>
                <w:sz w:val="32"/>
                <w:szCs w:val="32"/>
              </w:rPr>
              <w:t>5)</w:t>
            </w:r>
            <w:r w:rsidR="009D2A5E" w:rsidRPr="00CF78AF">
              <w:rPr>
                <w:noProof/>
              </w:rPr>
              <w:tab/>
            </w:r>
            <w:r w:rsidR="009D2A5E" w:rsidRPr="00CF78AF">
              <w:rPr>
                <w:rStyle w:val="a6"/>
                <w:noProof/>
                <w:sz w:val="32"/>
                <w:szCs w:val="32"/>
              </w:rPr>
              <w:t>Эван Гринберг из Chubb призывает к ведению длительной кампании по реформированию деликтной системы.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_Toc168837324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4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11DF00ED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25" w:history="1">
            <w:r w:rsidR="009D2A5E" w:rsidRPr="00CF78AF">
              <w:rPr>
                <w:rStyle w:val="a6"/>
                <w:noProof/>
                <w:sz w:val="32"/>
                <w:szCs w:val="32"/>
              </w:rPr>
              <w:t>6)</w:t>
            </w:r>
            <w:r w:rsidR="009D2A5E" w:rsidRPr="00CF78AF">
              <w:rPr>
                <w:noProof/>
              </w:rPr>
              <w:tab/>
            </w:r>
            <w:r w:rsidR="009D2A5E" w:rsidRPr="00CF78AF">
              <w:rPr>
                <w:rStyle w:val="a6"/>
                <w:noProof/>
                <w:sz w:val="32"/>
                <w:szCs w:val="32"/>
              </w:rPr>
              <w:t>Аналитика Howden показала, что страховщикам следует принимать на себя больше киберрисков.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_Toc168837325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5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33333075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26" w:history="1">
            <w:r w:rsidR="009D2A5E" w:rsidRPr="00CF78AF">
              <w:rPr>
                <w:rStyle w:val="a6"/>
                <w:noProof/>
                <w:sz w:val="32"/>
                <w:szCs w:val="32"/>
              </w:rPr>
              <w:t>7)</w:t>
            </w:r>
            <w:r w:rsidR="009D2A5E" w:rsidRPr="00CF78AF">
              <w:rPr>
                <w:noProof/>
              </w:rPr>
              <w:tab/>
            </w:r>
            <w:r w:rsidR="009D2A5E" w:rsidRPr="00CF78AF">
              <w:rPr>
                <w:rStyle w:val="a6"/>
                <w:noProof/>
                <w:sz w:val="32"/>
                <w:szCs w:val="32"/>
              </w:rPr>
              <w:t>Ставки страховых взносов остаются неизменными в первом квартале для потребителей страховых услуг в Европе, на Ближнем востоке и в Африке, но растут в Италии, на Пиренейском полуострове и в Нидерландах.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_Toc168837326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5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4DD6C05C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27" w:history="1">
            <w:r w:rsidR="009D2A5E" w:rsidRPr="00CF78AF">
              <w:rPr>
                <w:rStyle w:val="a6"/>
                <w:noProof/>
                <w:sz w:val="32"/>
                <w:szCs w:val="32"/>
              </w:rPr>
              <w:t>8)</w:t>
            </w:r>
            <w:r w:rsidR="009D2A5E" w:rsidRPr="00CF78AF">
              <w:rPr>
                <w:noProof/>
              </w:rPr>
              <w:tab/>
            </w:r>
            <w:r w:rsidR="009D2A5E" w:rsidRPr="00CF78AF">
              <w:rPr>
                <w:rStyle w:val="a6"/>
                <w:noProof/>
                <w:sz w:val="32"/>
                <w:szCs w:val="32"/>
              </w:rPr>
              <w:t>Мнение экспертов: риски ИИ можно измерить, а зачастую и застраховать.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_Toc168837327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6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429E6AAE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28" w:history="1">
            <w:r w:rsidR="009D2A5E" w:rsidRPr="00CF78AF">
              <w:rPr>
                <w:rStyle w:val="a6"/>
                <w:noProof/>
                <w:sz w:val="32"/>
                <w:szCs w:val="32"/>
              </w:rPr>
              <w:t>9)</w:t>
            </w:r>
            <w:r w:rsidR="009D2A5E" w:rsidRPr="00CF78AF">
              <w:rPr>
                <w:noProof/>
              </w:rPr>
              <w:tab/>
            </w:r>
            <w:r w:rsidR="009D2A5E" w:rsidRPr="00CF78AF">
              <w:rPr>
                <w:rStyle w:val="a6"/>
                <w:noProof/>
                <w:sz w:val="32"/>
                <w:szCs w:val="32"/>
              </w:rPr>
              <w:t>Габриэла Фрейр избрана новым президентом Anra.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_Toc168837328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6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526F6635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29" w:history="1">
            <w:r w:rsidR="009D2A5E" w:rsidRPr="00CF78AF">
              <w:rPr>
                <w:rStyle w:val="a6"/>
                <w:noProof/>
                <w:sz w:val="32"/>
                <w:szCs w:val="32"/>
              </w:rPr>
              <w:t>10)</w:t>
            </w:r>
            <w:r w:rsidR="009D2A5E" w:rsidRPr="00CF78AF">
              <w:rPr>
                <w:noProof/>
              </w:rPr>
              <w:tab/>
            </w:r>
            <w:r w:rsidR="009D2A5E" w:rsidRPr="00CF78AF">
              <w:rPr>
                <w:rStyle w:val="a6"/>
                <w:noProof/>
                <w:sz w:val="32"/>
                <w:szCs w:val="32"/>
              </w:rPr>
              <w:t>Наводнения в Бразилии ставят в центр внимания вопросы предотвращения рисков в условиях изменения климата.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_Toc168837329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7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16B0E6A8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30" w:history="1">
            <w:r w:rsidR="009D2A5E" w:rsidRPr="00CF78AF">
              <w:rPr>
                <w:rStyle w:val="a6"/>
                <w:noProof/>
                <w:sz w:val="32"/>
                <w:szCs w:val="32"/>
              </w:rPr>
              <w:t>11)</w:t>
            </w:r>
            <w:r w:rsidR="009D2A5E" w:rsidRPr="00CF78AF">
              <w:rPr>
                <w:noProof/>
              </w:rPr>
              <w:tab/>
            </w:r>
            <w:r w:rsidR="009D2A5E" w:rsidRPr="00CF78AF">
              <w:rPr>
                <w:rStyle w:val="a6"/>
                <w:noProof/>
                <w:sz w:val="32"/>
                <w:szCs w:val="32"/>
              </w:rPr>
              <w:t>The 2024 State of Risk Report: Борьба с ложным чувством безопасности в эпоху новых рисков.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_Toc168837330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8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1B8D87FC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31" w:history="1">
            <w:r w:rsidR="009D2A5E" w:rsidRPr="00CF78AF">
              <w:rPr>
                <w:rStyle w:val="a6"/>
                <w:noProof/>
                <w:sz w:val="32"/>
                <w:szCs w:val="32"/>
              </w:rPr>
              <w:t>12)</w:t>
            </w:r>
            <w:r w:rsidR="009D2A5E" w:rsidRPr="00CF78AF">
              <w:rPr>
                <w:noProof/>
              </w:rPr>
              <w:tab/>
            </w:r>
            <w:r w:rsidR="009D2A5E" w:rsidRPr="00CF78AF">
              <w:rPr>
                <w:rStyle w:val="a6"/>
                <w:noProof/>
                <w:sz w:val="32"/>
                <w:szCs w:val="32"/>
              </w:rPr>
              <w:t>Pool Re утверждает: места скопления людей в Великобритании сталкиваются с повышенной террористической угрозой, поскольку закон Мартина остается в черновом варианте.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_Toc168837331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8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1FA696EE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32" w:history="1">
            <w:r w:rsidR="009D2A5E" w:rsidRPr="00CF78AF">
              <w:rPr>
                <w:rStyle w:val="a6"/>
                <w:noProof/>
                <w:sz w:val="32"/>
                <w:szCs w:val="32"/>
              </w:rPr>
              <w:t>13)</w:t>
            </w:r>
            <w:r w:rsidR="009D2A5E" w:rsidRPr="00CF78AF">
              <w:rPr>
                <w:noProof/>
              </w:rPr>
              <w:tab/>
            </w:r>
            <w:r w:rsidR="009D2A5E" w:rsidRPr="00CF78AF">
              <w:rPr>
                <w:rStyle w:val="a6"/>
                <w:noProof/>
                <w:sz w:val="32"/>
                <w:szCs w:val="32"/>
              </w:rPr>
              <w:t>Опрос показывает: после пандемии управление рисками теряет эффективность.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_Toc168837332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9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54F8EDC5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33" w:history="1">
            <w:r w:rsidR="009D2A5E" w:rsidRPr="00CF78AF">
              <w:rPr>
                <w:rStyle w:val="a6"/>
                <w:noProof/>
                <w:sz w:val="32"/>
                <w:szCs w:val="32"/>
              </w:rPr>
              <w:t>14)</w:t>
            </w:r>
            <w:r w:rsidR="009D2A5E" w:rsidRPr="00CF78AF">
              <w:rPr>
                <w:noProof/>
              </w:rPr>
              <w:tab/>
            </w:r>
            <w:r w:rsidR="009D2A5E" w:rsidRPr="00CF78AF">
              <w:rPr>
                <w:rStyle w:val="a6"/>
                <w:noProof/>
                <w:sz w:val="32"/>
                <w:szCs w:val="32"/>
              </w:rPr>
              <w:t>Риск-менеджеры хотят, чтобы поставщики программного обеспечения расширили инструментал искусственного интеллекта.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_Toc168837333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9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6CC67914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34" w:history="1">
            <w:r w:rsidR="009D2A5E" w:rsidRPr="00CF78AF">
              <w:rPr>
                <w:rStyle w:val="a6"/>
                <w:noProof/>
                <w:sz w:val="32"/>
                <w:szCs w:val="32"/>
              </w:rPr>
              <w:t>16) Alstom стала последней компанией, зарегистрировавшей кэптивную компанию во Франции.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_Toc168837334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10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151FDE4B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35" w:history="1">
            <w:r w:rsidR="009D2A5E" w:rsidRPr="00CF78AF">
              <w:rPr>
                <w:rStyle w:val="a6"/>
                <w:noProof/>
                <w:sz w:val="32"/>
                <w:szCs w:val="32"/>
              </w:rPr>
              <w:t>17) Willis Towers Watson (WTW): конъюнктура рынка авиационного страхования остаётся благоприятной.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_Toc168837335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10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029F97A0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36" w:history="1">
            <w:r w:rsidR="009D2A5E" w:rsidRPr="00CF78AF">
              <w:rPr>
                <w:rStyle w:val="a6"/>
                <w:noProof/>
                <w:sz w:val="32"/>
                <w:szCs w:val="32"/>
              </w:rPr>
              <w:t>18) Рекордное по количеству участников мероприятие, посвященное управлению рисками, их передаче и правовым коллизиям, стоящим перед строительной отраслью.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_Toc168837336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11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3F888754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37" w:history="1">
            <w:r w:rsidR="009D2A5E" w:rsidRPr="00CF78AF">
              <w:rPr>
                <w:rStyle w:val="a6"/>
                <w:noProof/>
                <w:sz w:val="32"/>
                <w:szCs w:val="32"/>
              </w:rPr>
              <w:t>19) Потери при транспортировке снижаются, но нарушения в цепочках поставок растут.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_Toc168837337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12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73BC6FD1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38" w:history="1">
            <w:r w:rsidR="009D2A5E" w:rsidRPr="00CF78AF">
              <w:rPr>
                <w:rStyle w:val="a6"/>
                <w:noProof/>
                <w:sz w:val="32"/>
                <w:szCs w:val="32"/>
              </w:rPr>
              <w:t>20) Swiss Re Corporate Solutions: стоимость страхования имущества находится на устойчивом уровне.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_Toc168837338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12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1F1A8EA7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39" w:history="1">
            <w:r w:rsidR="009D2A5E" w:rsidRPr="00CF78AF">
              <w:rPr>
                <w:rStyle w:val="a6"/>
                <w:noProof/>
                <w:sz w:val="32"/>
                <w:szCs w:val="32"/>
              </w:rPr>
              <w:t>21) Стресс-тест показал: к 2050 году убытки по страховым случаям и ставки по страховым взносам возрастут более чем вдвое.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_Toc168837339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13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58DF5B88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40" w:history="1">
            <w:r w:rsidR="009D2A5E" w:rsidRPr="00CF78AF">
              <w:rPr>
                <w:rStyle w:val="a6"/>
                <w:noProof/>
                <w:sz w:val="32"/>
                <w:szCs w:val="32"/>
              </w:rPr>
              <w:t>22) Государственный исследовательский университет Колорадо прогнозирует «чрезвычайно активный» сезон ураганов в Атлантике.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_Toc168837340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13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0BC75976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41" w:history="1">
            <w:r w:rsidR="009D2A5E" w:rsidRPr="00CF78AF">
              <w:rPr>
                <w:rStyle w:val="a6"/>
                <w:noProof/>
                <w:sz w:val="32"/>
                <w:szCs w:val="32"/>
              </w:rPr>
              <w:t>23) Общественная организация призывает к запрету пестицидов PFAS ввиду выявления опасного уровня загрязнения воды.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_Toc168837341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14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79BFAA4D" w14:textId="77777777" w:rsidR="009D2A5E" w:rsidRPr="00CF78AF" w:rsidRDefault="00C0628F" w:rsidP="00C0628F">
          <w:pPr>
            <w:pStyle w:val="1"/>
            <w:rPr>
              <w:noProof/>
            </w:rPr>
          </w:pPr>
          <w:hyperlink w:anchor="_Toc168837342" w:history="1">
            <w:r w:rsidR="009D2A5E" w:rsidRPr="00CF78AF">
              <w:rPr>
                <w:rStyle w:val="a6"/>
                <w:noProof/>
                <w:sz w:val="32"/>
                <w:szCs w:val="32"/>
              </w:rPr>
              <w:t>24) Национальное управление океанических и атмосферных исследований США выпустило самый пессимистичный в истории прогноз сезона ураганов в Атлантике</w:t>
            </w:r>
            <w:r w:rsidR="009D2A5E" w:rsidRPr="00CF78AF">
              <w:rPr>
                <w:noProof/>
                <w:webHidden/>
              </w:rPr>
              <w:tab/>
            </w:r>
            <w:r w:rsidR="009D2A5E" w:rsidRPr="00CF78AF">
              <w:rPr>
                <w:noProof/>
                <w:webHidden/>
              </w:rPr>
              <w:fldChar w:fldCharType="begin"/>
            </w:r>
            <w:r w:rsidR="009D2A5E" w:rsidRPr="00CF78AF">
              <w:rPr>
                <w:noProof/>
                <w:webHidden/>
              </w:rPr>
              <w:instrText xml:space="preserve"> PAGEREF _Toc168837342 \h </w:instrText>
            </w:r>
            <w:r w:rsidR="009D2A5E" w:rsidRPr="00CF78AF">
              <w:rPr>
                <w:noProof/>
                <w:webHidden/>
              </w:rPr>
            </w:r>
            <w:r w:rsidR="009D2A5E" w:rsidRPr="00CF78AF">
              <w:rPr>
                <w:noProof/>
                <w:webHidden/>
              </w:rPr>
              <w:fldChar w:fldCharType="separate"/>
            </w:r>
            <w:r w:rsidR="009D2A5E" w:rsidRPr="00CF78AF">
              <w:rPr>
                <w:noProof/>
                <w:webHidden/>
              </w:rPr>
              <w:t>14</w:t>
            </w:r>
            <w:r w:rsidR="009D2A5E" w:rsidRPr="00CF78AF">
              <w:rPr>
                <w:noProof/>
                <w:webHidden/>
              </w:rPr>
              <w:fldChar w:fldCharType="end"/>
            </w:r>
          </w:hyperlink>
        </w:p>
        <w:p w14:paraId="7B29EC1B" w14:textId="48F55325" w:rsidR="009D2A5E" w:rsidRPr="00CF78AF" w:rsidRDefault="009D2A5E" w:rsidP="009D2A5E">
          <w:pPr>
            <w:spacing w:line="240" w:lineRule="auto"/>
            <w:jc w:val="both"/>
            <w:rPr>
              <w:sz w:val="32"/>
              <w:szCs w:val="32"/>
            </w:rPr>
          </w:pPr>
          <w:r w:rsidRPr="00CF78AF">
            <w:rPr>
              <w:b/>
              <w:bCs/>
              <w:sz w:val="32"/>
              <w:szCs w:val="32"/>
            </w:rPr>
            <w:fldChar w:fldCharType="end"/>
          </w:r>
        </w:p>
      </w:sdtContent>
    </w:sdt>
    <w:p w14:paraId="0000001A" w14:textId="77777777" w:rsidR="0024261B" w:rsidRPr="00CF78AF" w:rsidRDefault="004A50B1">
      <w:pPr>
        <w:pStyle w:val="10"/>
        <w:ind w:left="0" w:firstLine="0"/>
        <w:rPr>
          <w:sz w:val="32"/>
          <w:szCs w:val="32"/>
        </w:rPr>
      </w:pPr>
      <w:r w:rsidRPr="00CF78AF">
        <w:rPr>
          <w:sz w:val="32"/>
          <w:szCs w:val="32"/>
        </w:rPr>
        <w:br w:type="page"/>
      </w:r>
      <w:bookmarkStart w:id="1" w:name="_GoBack"/>
      <w:bookmarkEnd w:id="1"/>
    </w:p>
    <w:p w14:paraId="0000001F" w14:textId="77777777" w:rsidR="0024261B" w:rsidRPr="00CF78AF" w:rsidRDefault="004A50B1">
      <w:pPr>
        <w:pStyle w:val="10"/>
        <w:numPr>
          <w:ilvl w:val="0"/>
          <w:numId w:val="1"/>
        </w:numPr>
        <w:rPr>
          <w:sz w:val="32"/>
          <w:szCs w:val="32"/>
          <w:lang w:val="en-US"/>
        </w:rPr>
      </w:pPr>
      <w:bookmarkStart w:id="2" w:name="_Toc168837320"/>
      <w:proofErr w:type="spellStart"/>
      <w:proofErr w:type="gramStart"/>
      <w:r w:rsidRPr="00CF78AF">
        <w:rPr>
          <w:sz w:val="32"/>
          <w:szCs w:val="32"/>
          <w:lang w:val="en-US"/>
        </w:rPr>
        <w:lastRenderedPageBreak/>
        <w:t>Riskworld</w:t>
      </w:r>
      <w:proofErr w:type="spellEnd"/>
      <w:r w:rsidRPr="00CF78AF">
        <w:rPr>
          <w:sz w:val="32"/>
          <w:szCs w:val="32"/>
          <w:lang w:val="en-US"/>
        </w:rPr>
        <w:t xml:space="preserve"> official show daily - </w:t>
      </w:r>
      <w:r w:rsidRPr="00CF78AF">
        <w:rPr>
          <w:sz w:val="32"/>
          <w:szCs w:val="32"/>
        </w:rPr>
        <w:t>Понедельник</w:t>
      </w:r>
      <w:r w:rsidRPr="00CF78AF">
        <w:rPr>
          <w:sz w:val="32"/>
          <w:szCs w:val="32"/>
          <w:lang w:val="en-US"/>
        </w:rPr>
        <w:t xml:space="preserve">, 6 </w:t>
      </w:r>
      <w:r w:rsidRPr="00CF78AF">
        <w:rPr>
          <w:sz w:val="32"/>
          <w:szCs w:val="32"/>
        </w:rPr>
        <w:t>мая</w:t>
      </w:r>
      <w:r w:rsidRPr="00CF78AF">
        <w:rPr>
          <w:sz w:val="32"/>
          <w:szCs w:val="32"/>
          <w:lang w:val="en-US"/>
        </w:rPr>
        <w:t>.</w:t>
      </w:r>
      <w:bookmarkEnd w:id="2"/>
      <w:proofErr w:type="gramEnd"/>
      <w:r w:rsidRPr="00CF78AF">
        <w:rPr>
          <w:sz w:val="32"/>
          <w:szCs w:val="32"/>
          <w:lang w:val="en-US"/>
        </w:rPr>
        <w:t xml:space="preserve"> </w:t>
      </w:r>
    </w:p>
    <w:p w14:paraId="00000020" w14:textId="77777777" w:rsidR="0024261B" w:rsidRPr="00CF78AF" w:rsidRDefault="004A50B1">
      <w:pPr>
        <w:ind w:left="720"/>
        <w:jc w:val="both"/>
        <w:rPr>
          <w:sz w:val="32"/>
          <w:szCs w:val="32"/>
        </w:rPr>
      </w:pPr>
      <w:r w:rsidRPr="00CF78AF">
        <w:rPr>
          <w:sz w:val="32"/>
          <w:szCs w:val="32"/>
        </w:rPr>
        <w:t xml:space="preserve">Выпуск RISKWORLD </w:t>
      </w:r>
      <w:proofErr w:type="spellStart"/>
      <w:r w:rsidRPr="00CF78AF">
        <w:rPr>
          <w:sz w:val="32"/>
          <w:szCs w:val="32"/>
        </w:rPr>
        <w:t>Official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Show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Daily</w:t>
      </w:r>
      <w:proofErr w:type="spellEnd"/>
      <w:r w:rsidRPr="00CF78AF">
        <w:rPr>
          <w:sz w:val="32"/>
          <w:szCs w:val="32"/>
        </w:rPr>
        <w:t xml:space="preserve"> за 6 мая 2024 года охватывает ключевые события и моменты конференции, проходящей в Сан-Диего. </w:t>
      </w:r>
      <w:proofErr w:type="gramStart"/>
      <w:r w:rsidRPr="00CF78AF">
        <w:rPr>
          <w:sz w:val="32"/>
          <w:szCs w:val="32"/>
        </w:rPr>
        <w:t xml:space="preserve">Одним из основных событий дня стало выступление </w:t>
      </w:r>
      <w:proofErr w:type="spellStart"/>
      <w:r w:rsidRPr="00CF78AF">
        <w:rPr>
          <w:sz w:val="32"/>
          <w:szCs w:val="32"/>
        </w:rPr>
        <w:t>Джоша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Линкнера</w:t>
      </w:r>
      <w:proofErr w:type="spellEnd"/>
      <w:r w:rsidRPr="00CF78AF">
        <w:rPr>
          <w:sz w:val="32"/>
          <w:szCs w:val="32"/>
        </w:rPr>
        <w:t>, который в своей лекции "Музыка бизнеса" провел параллель между инновациями в джазовой музыке и современным бизнесом, показывая, как креативное решение проблем и сотрудничество могут быть применены в корпоративной среде.</w:t>
      </w:r>
      <w:proofErr w:type="gramEnd"/>
      <w:r w:rsidRPr="00CF78AF">
        <w:rPr>
          <w:sz w:val="32"/>
          <w:szCs w:val="32"/>
        </w:rPr>
        <w:t xml:space="preserve"> Также особое внимание было уделено отраслевому выступлению </w:t>
      </w:r>
      <w:proofErr w:type="spellStart"/>
      <w:r w:rsidRPr="00CF78AF">
        <w:rPr>
          <w:sz w:val="32"/>
          <w:szCs w:val="32"/>
        </w:rPr>
        <w:t>Эвана</w:t>
      </w:r>
      <w:proofErr w:type="spellEnd"/>
      <w:r w:rsidRPr="00CF78AF">
        <w:rPr>
          <w:sz w:val="32"/>
          <w:szCs w:val="32"/>
        </w:rPr>
        <w:t xml:space="preserve"> Гринберга, генерального директора </w:t>
      </w:r>
      <w:proofErr w:type="spellStart"/>
      <w:r w:rsidRPr="00CF78AF">
        <w:rPr>
          <w:sz w:val="32"/>
          <w:szCs w:val="32"/>
        </w:rPr>
        <w:t>Chubb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Limited</w:t>
      </w:r>
      <w:proofErr w:type="spellEnd"/>
      <w:r w:rsidRPr="00CF78AF">
        <w:rPr>
          <w:sz w:val="32"/>
          <w:szCs w:val="32"/>
        </w:rPr>
        <w:t xml:space="preserve">, который поделился своим многолетним опытом и видением будущего страховой отрасли. Помимо лекций, день был насыщен различными образовательными сессиями и семинарами, охватывающими темы от управления </w:t>
      </w:r>
      <w:proofErr w:type="spellStart"/>
      <w:r w:rsidRPr="00CF78AF">
        <w:rPr>
          <w:sz w:val="32"/>
          <w:szCs w:val="32"/>
        </w:rPr>
        <w:t>киберрисками</w:t>
      </w:r>
      <w:proofErr w:type="spellEnd"/>
      <w:r w:rsidRPr="00CF78AF">
        <w:rPr>
          <w:sz w:val="32"/>
          <w:szCs w:val="32"/>
        </w:rPr>
        <w:t xml:space="preserve"> до стратегий карьерного роста. Участники также имели возможность посетить выставку, где представили свои продукты и услуги ведущие компании в области управления рисками и страхования. На выставке были представлены новые технологии и решения, направленные на повышение устойчивости и эффективности бизнесов в условиях современных вызовов.</w:t>
      </w:r>
    </w:p>
    <w:p w14:paraId="00000021" w14:textId="45BAA8AF" w:rsidR="0024261B" w:rsidRPr="00CF78AF" w:rsidRDefault="0024261B">
      <w:pPr>
        <w:ind w:left="720"/>
        <w:jc w:val="both"/>
        <w:rPr>
          <w:b/>
          <w:sz w:val="32"/>
          <w:szCs w:val="32"/>
        </w:rPr>
      </w:pPr>
    </w:p>
    <w:p w14:paraId="00000026" w14:textId="77777777" w:rsidR="0024261B" w:rsidRPr="00CF78AF" w:rsidRDefault="004A50B1">
      <w:pPr>
        <w:pStyle w:val="10"/>
        <w:numPr>
          <w:ilvl w:val="0"/>
          <w:numId w:val="1"/>
        </w:numPr>
        <w:rPr>
          <w:sz w:val="32"/>
          <w:szCs w:val="32"/>
          <w:lang w:val="en-US"/>
        </w:rPr>
      </w:pPr>
      <w:bookmarkStart w:id="3" w:name="_Toc168837321"/>
      <w:proofErr w:type="spellStart"/>
      <w:proofErr w:type="gramStart"/>
      <w:r w:rsidRPr="00CF78AF">
        <w:rPr>
          <w:sz w:val="32"/>
          <w:szCs w:val="32"/>
          <w:lang w:val="en-US"/>
        </w:rPr>
        <w:t>Riskworld</w:t>
      </w:r>
      <w:proofErr w:type="spellEnd"/>
      <w:r w:rsidRPr="00CF78AF">
        <w:rPr>
          <w:sz w:val="32"/>
          <w:szCs w:val="32"/>
          <w:lang w:val="en-US"/>
        </w:rPr>
        <w:t xml:space="preserve"> official show daily - </w:t>
      </w:r>
      <w:r w:rsidRPr="00CF78AF">
        <w:rPr>
          <w:sz w:val="32"/>
          <w:szCs w:val="32"/>
        </w:rPr>
        <w:t>Вторник</w:t>
      </w:r>
      <w:r w:rsidRPr="00CF78AF">
        <w:rPr>
          <w:sz w:val="32"/>
          <w:szCs w:val="32"/>
          <w:lang w:val="en-US"/>
        </w:rPr>
        <w:t xml:space="preserve">, 7 </w:t>
      </w:r>
      <w:r w:rsidRPr="00CF78AF">
        <w:rPr>
          <w:sz w:val="32"/>
          <w:szCs w:val="32"/>
        </w:rPr>
        <w:t>мая</w:t>
      </w:r>
      <w:r w:rsidRPr="00CF78AF">
        <w:rPr>
          <w:sz w:val="32"/>
          <w:szCs w:val="32"/>
          <w:lang w:val="en-US"/>
        </w:rPr>
        <w:t>.</w:t>
      </w:r>
      <w:bookmarkEnd w:id="3"/>
      <w:proofErr w:type="gramEnd"/>
      <w:r w:rsidRPr="00CF78AF">
        <w:rPr>
          <w:sz w:val="32"/>
          <w:szCs w:val="32"/>
          <w:lang w:val="en-US"/>
        </w:rPr>
        <w:t xml:space="preserve"> </w:t>
      </w:r>
    </w:p>
    <w:p w14:paraId="00000027" w14:textId="0F60B8BE" w:rsidR="0024261B" w:rsidRDefault="004A50B1">
      <w:pPr>
        <w:ind w:left="720"/>
        <w:jc w:val="both"/>
        <w:rPr>
          <w:sz w:val="32"/>
          <w:szCs w:val="32"/>
          <w:lang w:val="ru-RU"/>
        </w:rPr>
      </w:pPr>
      <w:r w:rsidRPr="00CF78AF">
        <w:rPr>
          <w:sz w:val="32"/>
          <w:szCs w:val="32"/>
        </w:rPr>
        <w:t xml:space="preserve">Выпуск RISKWORLD </w:t>
      </w:r>
      <w:proofErr w:type="spellStart"/>
      <w:r w:rsidRPr="00CF78AF">
        <w:rPr>
          <w:sz w:val="32"/>
          <w:szCs w:val="32"/>
        </w:rPr>
        <w:t>Official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Show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Daily</w:t>
      </w:r>
      <w:proofErr w:type="spellEnd"/>
      <w:r w:rsidRPr="00CF78AF">
        <w:rPr>
          <w:sz w:val="32"/>
          <w:szCs w:val="32"/>
        </w:rPr>
        <w:t xml:space="preserve"> за 7 мая 2024 года освещает ключевые события и обсуждения, прошедшие на конференции. Одним из главных мероприятий стал разговор у камина с председателем и генеральным директором </w:t>
      </w:r>
      <w:proofErr w:type="spellStart"/>
      <w:r w:rsidRPr="00CF78AF">
        <w:rPr>
          <w:sz w:val="32"/>
          <w:szCs w:val="32"/>
        </w:rPr>
        <w:t>Chubb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Эваном</w:t>
      </w:r>
      <w:proofErr w:type="spellEnd"/>
      <w:r w:rsidRPr="00CF78AF">
        <w:rPr>
          <w:sz w:val="32"/>
          <w:szCs w:val="32"/>
        </w:rPr>
        <w:t xml:space="preserve"> Гринбергом и президентом </w:t>
      </w:r>
      <w:proofErr w:type="spellStart"/>
      <w:r w:rsidRPr="00CF78AF">
        <w:rPr>
          <w:sz w:val="32"/>
          <w:szCs w:val="32"/>
        </w:rPr>
        <w:t>Aon</w:t>
      </w:r>
      <w:proofErr w:type="spellEnd"/>
      <w:r w:rsidRPr="00CF78AF">
        <w:rPr>
          <w:sz w:val="32"/>
          <w:szCs w:val="32"/>
        </w:rPr>
        <w:t xml:space="preserve"> Эриком Андерсеном. Они обсуждали важные глобальные вопросы, такие как отношения между США и Китаем, искусственный интеллект (AI) и изменение климата. Гринберг отметил экономические вызовы, вызванные протекционистскими мерами, и подчеркнул значительное влияние дефицита США. Он также выразил обеспокоенность направлением развития экономики Китая, </w:t>
      </w:r>
      <w:r w:rsidRPr="00CF78AF">
        <w:rPr>
          <w:sz w:val="32"/>
          <w:szCs w:val="32"/>
        </w:rPr>
        <w:lastRenderedPageBreak/>
        <w:t xml:space="preserve">отметив недостаток поддержки инноваций в частном секторе. Обсуждение также касалось потенциала AI в страховой отрасли и важности экологических, социальных и управленческих (ESG) факторов в адаптации к изменениям климата и страховых рынках. </w:t>
      </w:r>
    </w:p>
    <w:p w14:paraId="12D2CC05" w14:textId="77777777" w:rsidR="002601BF" w:rsidRPr="002601BF" w:rsidRDefault="002601BF">
      <w:pPr>
        <w:ind w:left="720"/>
        <w:jc w:val="both"/>
        <w:rPr>
          <w:sz w:val="32"/>
          <w:szCs w:val="32"/>
          <w:lang w:val="ru-RU"/>
        </w:rPr>
      </w:pPr>
    </w:p>
    <w:p w14:paraId="0000002A" w14:textId="77777777" w:rsidR="0024261B" w:rsidRPr="00CF78AF" w:rsidRDefault="004A50B1">
      <w:pPr>
        <w:pStyle w:val="10"/>
        <w:numPr>
          <w:ilvl w:val="0"/>
          <w:numId w:val="1"/>
        </w:numPr>
        <w:rPr>
          <w:sz w:val="32"/>
          <w:szCs w:val="32"/>
          <w:lang w:val="en-US"/>
        </w:rPr>
      </w:pPr>
      <w:bookmarkStart w:id="4" w:name="_Toc168837322"/>
      <w:proofErr w:type="spellStart"/>
      <w:proofErr w:type="gramStart"/>
      <w:r w:rsidRPr="00CF78AF">
        <w:rPr>
          <w:sz w:val="32"/>
          <w:szCs w:val="32"/>
          <w:lang w:val="en-US"/>
        </w:rPr>
        <w:t>Riskworld</w:t>
      </w:r>
      <w:proofErr w:type="spellEnd"/>
      <w:r w:rsidRPr="00CF78AF">
        <w:rPr>
          <w:sz w:val="32"/>
          <w:szCs w:val="32"/>
          <w:lang w:val="en-US"/>
        </w:rPr>
        <w:t xml:space="preserve"> official show daily - </w:t>
      </w:r>
      <w:r w:rsidRPr="00CF78AF">
        <w:rPr>
          <w:sz w:val="32"/>
          <w:szCs w:val="32"/>
        </w:rPr>
        <w:t>Среда</w:t>
      </w:r>
      <w:r w:rsidRPr="00CF78AF">
        <w:rPr>
          <w:sz w:val="32"/>
          <w:szCs w:val="32"/>
          <w:lang w:val="en-US"/>
        </w:rPr>
        <w:t xml:space="preserve">, 8 </w:t>
      </w:r>
      <w:r w:rsidRPr="00CF78AF">
        <w:rPr>
          <w:sz w:val="32"/>
          <w:szCs w:val="32"/>
        </w:rPr>
        <w:t>мая</w:t>
      </w:r>
      <w:r w:rsidRPr="00CF78AF">
        <w:rPr>
          <w:sz w:val="32"/>
          <w:szCs w:val="32"/>
          <w:lang w:val="en-US"/>
        </w:rPr>
        <w:t>.</w:t>
      </w:r>
      <w:bookmarkEnd w:id="4"/>
      <w:proofErr w:type="gramEnd"/>
      <w:r w:rsidRPr="00CF78AF">
        <w:rPr>
          <w:sz w:val="32"/>
          <w:szCs w:val="32"/>
          <w:lang w:val="en-US"/>
        </w:rPr>
        <w:t xml:space="preserve"> </w:t>
      </w:r>
    </w:p>
    <w:p w14:paraId="0000002B" w14:textId="77777777" w:rsidR="0024261B" w:rsidRPr="00CF78AF" w:rsidRDefault="004A50B1">
      <w:pPr>
        <w:ind w:left="720"/>
        <w:jc w:val="both"/>
        <w:rPr>
          <w:sz w:val="32"/>
          <w:szCs w:val="32"/>
        </w:rPr>
      </w:pPr>
      <w:r w:rsidRPr="00CF78AF">
        <w:rPr>
          <w:sz w:val="32"/>
          <w:szCs w:val="32"/>
        </w:rPr>
        <w:t xml:space="preserve">Выпуск RISKWORLD </w:t>
      </w:r>
      <w:proofErr w:type="spellStart"/>
      <w:r w:rsidRPr="00CF78AF">
        <w:rPr>
          <w:sz w:val="32"/>
          <w:szCs w:val="32"/>
        </w:rPr>
        <w:t>Official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Show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Daily</w:t>
      </w:r>
      <w:proofErr w:type="spellEnd"/>
      <w:r w:rsidRPr="00CF78AF">
        <w:rPr>
          <w:sz w:val="32"/>
          <w:szCs w:val="32"/>
        </w:rPr>
        <w:t xml:space="preserve"> за 8 мая 2024 года включает освещение важных событий последнего дня конференции. Одним из центральных моментов стало выступление Питера </w:t>
      </w:r>
      <w:proofErr w:type="spellStart"/>
      <w:r w:rsidRPr="00CF78AF">
        <w:rPr>
          <w:sz w:val="32"/>
          <w:szCs w:val="32"/>
        </w:rPr>
        <w:t>Диамандиса</w:t>
      </w:r>
      <w:proofErr w:type="spellEnd"/>
      <w:r w:rsidRPr="00CF78AF">
        <w:rPr>
          <w:sz w:val="32"/>
          <w:szCs w:val="32"/>
        </w:rPr>
        <w:t xml:space="preserve">, основателя </w:t>
      </w:r>
      <w:proofErr w:type="spellStart"/>
      <w:r w:rsidRPr="00CF78AF">
        <w:rPr>
          <w:sz w:val="32"/>
          <w:szCs w:val="32"/>
        </w:rPr>
        <w:t>XPrize</w:t>
      </w:r>
      <w:proofErr w:type="spellEnd"/>
      <w:r w:rsidRPr="00CF78AF">
        <w:rPr>
          <w:sz w:val="32"/>
          <w:szCs w:val="32"/>
        </w:rPr>
        <w:t xml:space="preserve"> и предпринимателя. В своем докладе "Будущее быстрее, чем вы думаете" он поделился впечатляющими статистическими данными и оптимистичными прогнозами, касающимися технологических инноваций и их влияния на будущее. </w:t>
      </w:r>
      <w:proofErr w:type="spellStart"/>
      <w:r w:rsidRPr="00CF78AF">
        <w:rPr>
          <w:sz w:val="32"/>
          <w:szCs w:val="32"/>
        </w:rPr>
        <w:t>Диамандис</w:t>
      </w:r>
      <w:proofErr w:type="spellEnd"/>
      <w:r w:rsidRPr="00CF78AF">
        <w:rPr>
          <w:sz w:val="32"/>
          <w:szCs w:val="32"/>
        </w:rPr>
        <w:t xml:space="preserve"> подчеркнул, что скорые изменения требуют от бизнеса и общества гибкости и адаптивности. Кроме того, выпуск подчеркивает успех второго ежегодного социального мероприятия по </w:t>
      </w:r>
      <w:proofErr w:type="spellStart"/>
      <w:r w:rsidRPr="00CF78AF">
        <w:rPr>
          <w:sz w:val="32"/>
          <w:szCs w:val="32"/>
        </w:rPr>
        <w:t>пикуболу</w:t>
      </w:r>
      <w:proofErr w:type="spellEnd"/>
      <w:r w:rsidRPr="00CF78AF">
        <w:rPr>
          <w:sz w:val="32"/>
          <w:szCs w:val="32"/>
        </w:rPr>
        <w:t>, спонсируемого компанией CNA. Данное мероприятие собрало множество участников, поддерживающих образовательные программы и развитие будущих лидеров в области управления рисками. Также в выпуске отмечены заключительные сессии и прощальные мероприятия, которые предоставили участникам возможность подвести итоги, обменяться опытом и наметить планы на будущее.</w:t>
      </w:r>
    </w:p>
    <w:p w14:paraId="0000002E" w14:textId="77777777" w:rsidR="0024261B" w:rsidRPr="00CF78AF" w:rsidRDefault="004A50B1">
      <w:pPr>
        <w:pStyle w:val="10"/>
        <w:numPr>
          <w:ilvl w:val="0"/>
          <w:numId w:val="1"/>
        </w:numPr>
        <w:jc w:val="both"/>
        <w:rPr>
          <w:sz w:val="32"/>
          <w:szCs w:val="32"/>
        </w:rPr>
      </w:pPr>
      <w:bookmarkStart w:id="5" w:name="_Toc168837323"/>
      <w:r w:rsidRPr="00CF78AF">
        <w:rPr>
          <w:sz w:val="32"/>
          <w:szCs w:val="32"/>
        </w:rPr>
        <w:t>Компании должны бороться с многомиллионными вердиктами присяжных, принимая ответные и превентивные меры, утверждает эксперт.</w:t>
      </w:r>
      <w:bookmarkEnd w:id="5"/>
    </w:p>
    <w:p w14:paraId="0000002F" w14:textId="77777777" w:rsidR="0024261B" w:rsidRPr="00CF78AF" w:rsidRDefault="004A50B1">
      <w:pPr>
        <w:ind w:left="708" w:right="-324"/>
        <w:jc w:val="both"/>
        <w:rPr>
          <w:sz w:val="32"/>
          <w:szCs w:val="32"/>
        </w:rPr>
      </w:pPr>
      <w:r w:rsidRPr="00CF78AF">
        <w:rPr>
          <w:sz w:val="32"/>
          <w:szCs w:val="32"/>
        </w:rPr>
        <w:t xml:space="preserve">Для борьбы с «ядерными» вердиктами компании </w:t>
      </w:r>
      <w:proofErr w:type="gramStart"/>
      <w:r w:rsidRPr="00CF78AF">
        <w:rPr>
          <w:sz w:val="32"/>
          <w:szCs w:val="32"/>
        </w:rPr>
        <w:t>должны</w:t>
      </w:r>
      <w:proofErr w:type="gramEnd"/>
      <w:r w:rsidRPr="00CF78AF">
        <w:rPr>
          <w:sz w:val="32"/>
          <w:szCs w:val="32"/>
        </w:rPr>
        <w:t xml:space="preserve"> открыто обсуждать убытки в суде, заявил Билл </w:t>
      </w:r>
      <w:proofErr w:type="spellStart"/>
      <w:r w:rsidRPr="00CF78AF">
        <w:rPr>
          <w:sz w:val="32"/>
          <w:szCs w:val="32"/>
        </w:rPr>
        <w:t>Боуэр</w:t>
      </w:r>
      <w:proofErr w:type="spellEnd"/>
      <w:r w:rsidRPr="00CF78AF">
        <w:rPr>
          <w:sz w:val="32"/>
          <w:szCs w:val="32"/>
        </w:rPr>
        <w:t xml:space="preserve"> из </w:t>
      </w:r>
      <w:proofErr w:type="spellStart"/>
      <w:r w:rsidRPr="00CF78AF">
        <w:rPr>
          <w:sz w:val="32"/>
          <w:szCs w:val="32"/>
        </w:rPr>
        <w:t>Gallagher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Bassett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Services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Inc</w:t>
      </w:r>
      <w:proofErr w:type="spellEnd"/>
      <w:r w:rsidRPr="00CF78AF">
        <w:rPr>
          <w:sz w:val="32"/>
          <w:szCs w:val="32"/>
        </w:rPr>
        <w:t xml:space="preserve">. на конференции </w:t>
      </w:r>
      <w:proofErr w:type="spellStart"/>
      <w:r w:rsidRPr="00CF78AF">
        <w:rPr>
          <w:sz w:val="32"/>
          <w:szCs w:val="32"/>
        </w:rPr>
        <w:t>Riskworld</w:t>
      </w:r>
      <w:proofErr w:type="spellEnd"/>
      <w:r w:rsidRPr="00CF78AF">
        <w:rPr>
          <w:sz w:val="32"/>
          <w:szCs w:val="32"/>
        </w:rPr>
        <w:t xml:space="preserve">. Ядерные, многомиллионные штрафные вердикты, распространенные во всех отраслях, являются следствием исполнения стратегии «привязки» истцов. </w:t>
      </w:r>
      <w:proofErr w:type="spellStart"/>
      <w:r w:rsidRPr="00CF78AF">
        <w:rPr>
          <w:sz w:val="32"/>
          <w:szCs w:val="32"/>
        </w:rPr>
        <w:t>Боуэр</w:t>
      </w:r>
      <w:proofErr w:type="spellEnd"/>
      <w:r w:rsidRPr="00CF78AF">
        <w:rPr>
          <w:sz w:val="32"/>
          <w:szCs w:val="32"/>
        </w:rPr>
        <w:t xml:space="preserve"> отметил, что в прошлом году убытки по совокупной ответственности </w:t>
      </w:r>
      <w:r w:rsidRPr="00CF78AF">
        <w:rPr>
          <w:sz w:val="32"/>
          <w:szCs w:val="32"/>
        </w:rPr>
        <w:lastRenderedPageBreak/>
        <w:t xml:space="preserve">выросли на 57,4 %. Традиционно компании избегают оглашать суммы вердиктов, и </w:t>
      </w:r>
      <w:proofErr w:type="spellStart"/>
      <w:r w:rsidRPr="00CF78AF">
        <w:rPr>
          <w:sz w:val="32"/>
          <w:szCs w:val="32"/>
        </w:rPr>
        <w:t>Боуэр</w:t>
      </w:r>
      <w:proofErr w:type="spellEnd"/>
      <w:r w:rsidRPr="00CF78AF">
        <w:rPr>
          <w:sz w:val="32"/>
          <w:szCs w:val="32"/>
        </w:rPr>
        <w:t xml:space="preserve"> рекомендует бороться с бременем финансовой ответственности с момента его возникновения, во время подачи дела, проведения расследований и отбора присяжных, путём представления разумных сумм ущерба и альтернативного вознаграждения. Эффективное выполнение этой задачи имеет решающее значение, поскольку присяжные ожидают вердикта о возмещении нанесённого ущерба и не стремятся к наказанию компаний сверх суммы данных убытков. </w:t>
      </w:r>
    </w:p>
    <w:p w14:paraId="00000032" w14:textId="77777777" w:rsidR="0024261B" w:rsidRPr="00CF78AF" w:rsidRDefault="004A50B1">
      <w:pPr>
        <w:pStyle w:val="10"/>
        <w:numPr>
          <w:ilvl w:val="0"/>
          <w:numId w:val="1"/>
        </w:numPr>
        <w:spacing w:after="40"/>
        <w:jc w:val="both"/>
        <w:rPr>
          <w:sz w:val="32"/>
          <w:szCs w:val="32"/>
        </w:rPr>
      </w:pPr>
      <w:bookmarkStart w:id="6" w:name="_Toc168837324"/>
      <w:proofErr w:type="spellStart"/>
      <w:r w:rsidRPr="00CF78AF">
        <w:rPr>
          <w:sz w:val="32"/>
          <w:szCs w:val="32"/>
        </w:rPr>
        <w:t>Эван</w:t>
      </w:r>
      <w:proofErr w:type="spellEnd"/>
      <w:r w:rsidRPr="00CF78AF">
        <w:rPr>
          <w:sz w:val="32"/>
          <w:szCs w:val="32"/>
        </w:rPr>
        <w:t xml:space="preserve"> Гринберг из </w:t>
      </w:r>
      <w:proofErr w:type="spellStart"/>
      <w:r w:rsidRPr="00CF78AF">
        <w:rPr>
          <w:sz w:val="32"/>
          <w:szCs w:val="32"/>
        </w:rPr>
        <w:t>Chubb</w:t>
      </w:r>
      <w:proofErr w:type="spellEnd"/>
      <w:r w:rsidRPr="00CF78AF">
        <w:rPr>
          <w:sz w:val="32"/>
          <w:szCs w:val="32"/>
        </w:rPr>
        <w:t xml:space="preserve"> призывает к ведению длительной кампании по реформированию </w:t>
      </w:r>
      <w:proofErr w:type="spellStart"/>
      <w:r w:rsidRPr="00CF78AF">
        <w:rPr>
          <w:sz w:val="32"/>
          <w:szCs w:val="32"/>
        </w:rPr>
        <w:t>деликтной</w:t>
      </w:r>
      <w:proofErr w:type="spellEnd"/>
      <w:r w:rsidRPr="00CF78AF">
        <w:rPr>
          <w:sz w:val="32"/>
          <w:szCs w:val="32"/>
        </w:rPr>
        <w:t xml:space="preserve"> системы.</w:t>
      </w:r>
      <w:bookmarkEnd w:id="6"/>
    </w:p>
    <w:p w14:paraId="00000033" w14:textId="77777777" w:rsidR="0024261B" w:rsidRPr="00CF78AF" w:rsidRDefault="004A50B1">
      <w:pPr>
        <w:ind w:left="720"/>
        <w:jc w:val="both"/>
        <w:rPr>
          <w:sz w:val="32"/>
          <w:szCs w:val="32"/>
        </w:rPr>
      </w:pPr>
      <w:r w:rsidRPr="00CF78AF">
        <w:rPr>
          <w:sz w:val="32"/>
          <w:szCs w:val="32"/>
        </w:rPr>
        <w:t xml:space="preserve">Генеральный директор </w:t>
      </w:r>
      <w:proofErr w:type="spellStart"/>
      <w:r w:rsidRPr="00CF78AF">
        <w:rPr>
          <w:sz w:val="32"/>
          <w:szCs w:val="32"/>
        </w:rPr>
        <w:t>Chubb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Ltd</w:t>
      </w:r>
      <w:proofErr w:type="spellEnd"/>
      <w:r w:rsidRPr="00CF78AF">
        <w:rPr>
          <w:sz w:val="32"/>
          <w:szCs w:val="32"/>
        </w:rPr>
        <w:t xml:space="preserve">. </w:t>
      </w:r>
      <w:proofErr w:type="spellStart"/>
      <w:r w:rsidRPr="00CF78AF">
        <w:rPr>
          <w:sz w:val="32"/>
          <w:szCs w:val="32"/>
        </w:rPr>
        <w:t>Эван</w:t>
      </w:r>
      <w:proofErr w:type="spellEnd"/>
      <w:r w:rsidRPr="00CF78AF">
        <w:rPr>
          <w:sz w:val="32"/>
          <w:szCs w:val="32"/>
        </w:rPr>
        <w:t xml:space="preserve"> Гринберг на конференции </w:t>
      </w:r>
      <w:proofErr w:type="spellStart"/>
      <w:r w:rsidRPr="00CF78AF">
        <w:rPr>
          <w:sz w:val="32"/>
          <w:szCs w:val="32"/>
        </w:rPr>
        <w:t>Riskworld</w:t>
      </w:r>
      <w:proofErr w:type="spellEnd"/>
      <w:r w:rsidRPr="00CF78AF">
        <w:rPr>
          <w:sz w:val="32"/>
          <w:szCs w:val="32"/>
        </w:rPr>
        <w:t xml:space="preserve"> подчеркнул, что страховщикам и страхователям необходимо адаптироваться к постоянно возрастающей экономической и социальной инфляции. Он подчеркнул, что инфляция в США вряд ли снизится до целевого уровня ФРС в 2%, что обусловлено такими факторами, как изменение климата, переход на возобновляемые источники энергии, протекционизм и дефицитные расходы. Социальная инфляция, подпитываемая ростом числа вердиктов присяжных, коллективных исков и финансирования судебных процессов, еще больше увеличивает расходы. Гринберг призвал корпорации поддержать длительную кампанию по реформированию системы </w:t>
      </w:r>
      <w:proofErr w:type="spellStart"/>
      <w:r w:rsidRPr="00CF78AF">
        <w:rPr>
          <w:sz w:val="32"/>
          <w:szCs w:val="32"/>
        </w:rPr>
        <w:t>деликтных</w:t>
      </w:r>
      <w:proofErr w:type="spellEnd"/>
      <w:r w:rsidRPr="00CF78AF">
        <w:rPr>
          <w:sz w:val="32"/>
          <w:szCs w:val="32"/>
        </w:rPr>
        <w:t xml:space="preserve"> прав, требующую значительных финансовых и стратегических затрат, чтобы противостоять данным тенденциям и смягчить растущие расходы на судебные разбирательства и урегулирование споров.</w:t>
      </w:r>
    </w:p>
    <w:p w14:paraId="00000036" w14:textId="77777777" w:rsidR="0024261B" w:rsidRPr="00CF78AF" w:rsidRDefault="004A50B1">
      <w:pPr>
        <w:pStyle w:val="10"/>
        <w:numPr>
          <w:ilvl w:val="0"/>
          <w:numId w:val="1"/>
        </w:numPr>
        <w:spacing w:after="40"/>
        <w:jc w:val="both"/>
        <w:rPr>
          <w:sz w:val="32"/>
          <w:szCs w:val="32"/>
        </w:rPr>
      </w:pPr>
      <w:bookmarkStart w:id="7" w:name="_Toc168837325"/>
      <w:r w:rsidRPr="00CF78AF">
        <w:rPr>
          <w:sz w:val="32"/>
          <w:szCs w:val="32"/>
        </w:rPr>
        <w:t xml:space="preserve">Аналитика </w:t>
      </w:r>
      <w:proofErr w:type="spellStart"/>
      <w:r w:rsidRPr="00CF78AF">
        <w:rPr>
          <w:sz w:val="32"/>
          <w:szCs w:val="32"/>
        </w:rPr>
        <w:t>Howden</w:t>
      </w:r>
      <w:proofErr w:type="spellEnd"/>
      <w:r w:rsidRPr="00CF78AF">
        <w:rPr>
          <w:sz w:val="32"/>
          <w:szCs w:val="32"/>
        </w:rPr>
        <w:t xml:space="preserve"> показала, что страховщикам следует принимать на себя больше </w:t>
      </w:r>
      <w:proofErr w:type="spellStart"/>
      <w:r w:rsidRPr="00CF78AF">
        <w:rPr>
          <w:sz w:val="32"/>
          <w:szCs w:val="32"/>
        </w:rPr>
        <w:t>киберрисков</w:t>
      </w:r>
      <w:proofErr w:type="spellEnd"/>
      <w:r w:rsidRPr="00CF78AF">
        <w:rPr>
          <w:sz w:val="32"/>
          <w:szCs w:val="32"/>
        </w:rPr>
        <w:t>.</w:t>
      </w:r>
      <w:bookmarkEnd w:id="7"/>
    </w:p>
    <w:p w14:paraId="00000037" w14:textId="77777777" w:rsidR="0024261B" w:rsidRPr="00CF78AF" w:rsidRDefault="004A50B1">
      <w:pPr>
        <w:ind w:left="708"/>
        <w:jc w:val="both"/>
        <w:rPr>
          <w:sz w:val="32"/>
          <w:szCs w:val="32"/>
        </w:rPr>
      </w:pPr>
      <w:r w:rsidRPr="00CF78AF">
        <w:rPr>
          <w:sz w:val="32"/>
          <w:szCs w:val="32"/>
        </w:rPr>
        <w:t xml:space="preserve">Новый отчет </w:t>
      </w:r>
      <w:proofErr w:type="spellStart"/>
      <w:r w:rsidRPr="00CF78AF">
        <w:rPr>
          <w:sz w:val="32"/>
          <w:szCs w:val="32"/>
        </w:rPr>
        <w:t>Howden</w:t>
      </w:r>
      <w:proofErr w:type="spellEnd"/>
      <w:r w:rsidRPr="00CF78AF">
        <w:rPr>
          <w:sz w:val="32"/>
          <w:szCs w:val="32"/>
        </w:rPr>
        <w:t xml:space="preserve"> призывает страховую отрасль принимать на себя больше </w:t>
      </w:r>
      <w:proofErr w:type="spellStart"/>
      <w:r w:rsidRPr="00CF78AF">
        <w:rPr>
          <w:sz w:val="32"/>
          <w:szCs w:val="32"/>
        </w:rPr>
        <w:t>киберрисков</w:t>
      </w:r>
      <w:proofErr w:type="spellEnd"/>
      <w:r w:rsidRPr="00CF78AF">
        <w:rPr>
          <w:sz w:val="32"/>
          <w:szCs w:val="32"/>
        </w:rPr>
        <w:t xml:space="preserve">. Утверждается, что существующие подходы чрезмерно акцентируют внимание на катастрофических убытках. В отчете </w:t>
      </w:r>
      <w:proofErr w:type="spellStart"/>
      <w:r w:rsidRPr="00CF78AF">
        <w:rPr>
          <w:sz w:val="32"/>
          <w:szCs w:val="32"/>
        </w:rPr>
        <w:t>Cyber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Reinsurance</w:t>
      </w:r>
      <w:proofErr w:type="spellEnd"/>
      <w:r w:rsidRPr="00CF78AF">
        <w:rPr>
          <w:sz w:val="32"/>
          <w:szCs w:val="32"/>
        </w:rPr>
        <w:t xml:space="preserve"> </w:t>
      </w:r>
      <w:r w:rsidRPr="00CF78AF">
        <w:rPr>
          <w:sz w:val="32"/>
          <w:szCs w:val="32"/>
        </w:rPr>
        <w:lastRenderedPageBreak/>
        <w:t>«</w:t>
      </w:r>
      <w:proofErr w:type="spellStart"/>
      <w:r w:rsidRPr="00CF78AF">
        <w:rPr>
          <w:sz w:val="32"/>
          <w:szCs w:val="32"/>
        </w:rPr>
        <w:t>Reframing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Cyber</w:t>
      </w:r>
      <w:proofErr w:type="spellEnd"/>
      <w:r w:rsidRPr="00CF78AF">
        <w:rPr>
          <w:sz w:val="32"/>
          <w:szCs w:val="32"/>
        </w:rPr>
        <w:t xml:space="preserve"> Risk» используются данные страховщиков </w:t>
      </w:r>
      <w:proofErr w:type="spellStart"/>
      <w:r w:rsidRPr="00CF78AF">
        <w:rPr>
          <w:sz w:val="32"/>
          <w:szCs w:val="32"/>
        </w:rPr>
        <w:t>киберрисков</w:t>
      </w:r>
      <w:proofErr w:type="spellEnd"/>
      <w:r w:rsidRPr="00CF78AF">
        <w:rPr>
          <w:sz w:val="32"/>
          <w:szCs w:val="32"/>
        </w:rPr>
        <w:t xml:space="preserve"> с тем, чтобы подчеркнуть: страховые премии по </w:t>
      </w:r>
      <w:proofErr w:type="spellStart"/>
      <w:r w:rsidRPr="00CF78AF">
        <w:rPr>
          <w:sz w:val="32"/>
          <w:szCs w:val="32"/>
        </w:rPr>
        <w:t>киберрискам</w:t>
      </w:r>
      <w:proofErr w:type="spellEnd"/>
      <w:r w:rsidRPr="00CF78AF">
        <w:rPr>
          <w:sz w:val="32"/>
          <w:szCs w:val="32"/>
        </w:rPr>
        <w:t xml:space="preserve"> постоянно превышают убытки, в отличие от премий по страхованию от природных катастроф (</w:t>
      </w:r>
      <w:proofErr w:type="spellStart"/>
      <w:r w:rsidRPr="00CF78AF">
        <w:rPr>
          <w:sz w:val="32"/>
          <w:szCs w:val="32"/>
        </w:rPr>
        <w:t>nat-cat</w:t>
      </w:r>
      <w:proofErr w:type="spellEnd"/>
      <w:r w:rsidRPr="00CF78AF">
        <w:rPr>
          <w:sz w:val="32"/>
          <w:szCs w:val="32"/>
        </w:rPr>
        <w:t xml:space="preserve">). Несмотря на то, что </w:t>
      </w:r>
      <w:proofErr w:type="gramStart"/>
      <w:r w:rsidRPr="00CF78AF">
        <w:rPr>
          <w:sz w:val="32"/>
          <w:szCs w:val="32"/>
        </w:rPr>
        <w:t>кибер-риски</w:t>
      </w:r>
      <w:proofErr w:type="gramEnd"/>
      <w:r w:rsidRPr="00CF78AF">
        <w:rPr>
          <w:sz w:val="32"/>
          <w:szCs w:val="32"/>
        </w:rPr>
        <w:t xml:space="preserve"> являются первостепенной заботой риск-менеджеров, крупные страховщики по-прежнему уделяют большее внимание рискам </w:t>
      </w:r>
      <w:proofErr w:type="spellStart"/>
      <w:r w:rsidRPr="00CF78AF">
        <w:rPr>
          <w:sz w:val="32"/>
          <w:szCs w:val="32"/>
        </w:rPr>
        <w:t>nat-cat</w:t>
      </w:r>
      <w:proofErr w:type="spellEnd"/>
      <w:r w:rsidRPr="00CF78AF">
        <w:rPr>
          <w:sz w:val="32"/>
          <w:szCs w:val="32"/>
        </w:rPr>
        <w:t xml:space="preserve">. </w:t>
      </w:r>
      <w:proofErr w:type="spellStart"/>
      <w:r w:rsidRPr="00CF78AF">
        <w:rPr>
          <w:sz w:val="32"/>
          <w:szCs w:val="32"/>
        </w:rPr>
        <w:t>Хауден</w:t>
      </w:r>
      <w:proofErr w:type="spellEnd"/>
      <w:r w:rsidRPr="00CF78AF">
        <w:rPr>
          <w:sz w:val="32"/>
          <w:szCs w:val="32"/>
        </w:rPr>
        <w:t xml:space="preserve"> выступает за сбалансированный подход, признавая неиспользованный потенциал страхования </w:t>
      </w:r>
      <w:proofErr w:type="spellStart"/>
      <w:r w:rsidRPr="00CF78AF">
        <w:rPr>
          <w:sz w:val="32"/>
          <w:szCs w:val="32"/>
        </w:rPr>
        <w:t>киберрисков</w:t>
      </w:r>
      <w:proofErr w:type="spellEnd"/>
      <w:r w:rsidRPr="00CF78AF">
        <w:rPr>
          <w:sz w:val="32"/>
          <w:szCs w:val="32"/>
        </w:rPr>
        <w:t xml:space="preserve"> и призывая инвестировать в экспертизу и аналитику по данной проблематике. Данный переосмысленный подход может повысить роль отрасли в обеспечении </w:t>
      </w:r>
      <w:proofErr w:type="spellStart"/>
      <w:r w:rsidRPr="00CF78AF">
        <w:rPr>
          <w:sz w:val="32"/>
          <w:szCs w:val="32"/>
        </w:rPr>
        <w:t>киберустойчивости</w:t>
      </w:r>
      <w:proofErr w:type="spellEnd"/>
      <w:r w:rsidRPr="00CF78AF">
        <w:rPr>
          <w:sz w:val="32"/>
          <w:szCs w:val="32"/>
        </w:rPr>
        <w:t xml:space="preserve"> и безопасности, утверждается в заключени</w:t>
      </w:r>
      <w:proofErr w:type="gramStart"/>
      <w:r w:rsidRPr="00CF78AF">
        <w:rPr>
          <w:sz w:val="32"/>
          <w:szCs w:val="32"/>
        </w:rPr>
        <w:t>и</w:t>
      </w:r>
      <w:proofErr w:type="gramEnd"/>
      <w:r w:rsidRPr="00CF78AF">
        <w:rPr>
          <w:sz w:val="32"/>
          <w:szCs w:val="32"/>
        </w:rPr>
        <w:t xml:space="preserve"> отчета.</w:t>
      </w:r>
    </w:p>
    <w:p w14:paraId="00000039" w14:textId="77777777" w:rsidR="0024261B" w:rsidRPr="00CF78AF" w:rsidRDefault="0024261B">
      <w:pPr>
        <w:jc w:val="both"/>
        <w:rPr>
          <w:b/>
          <w:sz w:val="32"/>
          <w:szCs w:val="32"/>
        </w:rPr>
      </w:pPr>
    </w:p>
    <w:p w14:paraId="0000003A" w14:textId="57AD7C73" w:rsidR="0024261B" w:rsidRPr="00CF78AF" w:rsidRDefault="004205FB">
      <w:pPr>
        <w:pStyle w:val="10"/>
        <w:numPr>
          <w:ilvl w:val="0"/>
          <w:numId w:val="1"/>
        </w:numPr>
        <w:spacing w:after="40"/>
        <w:jc w:val="both"/>
        <w:rPr>
          <w:sz w:val="32"/>
          <w:szCs w:val="32"/>
        </w:rPr>
      </w:pPr>
      <w:bookmarkStart w:id="8" w:name="_Toc168837326"/>
      <w:r w:rsidRPr="00CF78AF">
        <w:rPr>
          <w:sz w:val="32"/>
          <w:szCs w:val="32"/>
          <w:lang w:val="ru-RU"/>
        </w:rPr>
        <w:t>Страховые тарифы</w:t>
      </w:r>
      <w:r w:rsidR="004A50B1" w:rsidRPr="00CF78AF">
        <w:rPr>
          <w:sz w:val="32"/>
          <w:szCs w:val="32"/>
        </w:rPr>
        <w:t xml:space="preserve"> остаются неизменными в первом квартале для потребителей страховых услуг в Европе, на Ближнем </w:t>
      </w:r>
      <w:r w:rsidR="00856435">
        <w:rPr>
          <w:sz w:val="32"/>
          <w:szCs w:val="32"/>
          <w:lang w:val="ru-RU"/>
        </w:rPr>
        <w:t>В</w:t>
      </w:r>
      <w:proofErr w:type="spellStart"/>
      <w:r w:rsidR="004A50B1" w:rsidRPr="00CF78AF">
        <w:rPr>
          <w:sz w:val="32"/>
          <w:szCs w:val="32"/>
        </w:rPr>
        <w:t>остоке</w:t>
      </w:r>
      <w:proofErr w:type="spellEnd"/>
      <w:r w:rsidR="004A50B1" w:rsidRPr="00CF78AF">
        <w:rPr>
          <w:sz w:val="32"/>
          <w:szCs w:val="32"/>
        </w:rPr>
        <w:t xml:space="preserve"> и в Африке, но растут в Италии, на Пиренейском полуострове и в Нидерландах.</w:t>
      </w:r>
      <w:bookmarkEnd w:id="8"/>
      <w:r w:rsidR="004A50B1" w:rsidRPr="00CF78AF">
        <w:rPr>
          <w:sz w:val="32"/>
          <w:szCs w:val="32"/>
        </w:rPr>
        <w:t xml:space="preserve"> </w:t>
      </w:r>
    </w:p>
    <w:p w14:paraId="0000003B" w14:textId="5212AC5B" w:rsidR="0024261B" w:rsidRPr="00CF78AF" w:rsidRDefault="004A50B1">
      <w:pPr>
        <w:ind w:left="708"/>
        <w:jc w:val="both"/>
        <w:rPr>
          <w:sz w:val="32"/>
          <w:szCs w:val="32"/>
        </w:rPr>
      </w:pPr>
      <w:r w:rsidRPr="00CF78AF">
        <w:rPr>
          <w:color w:val="0D0D0D"/>
          <w:sz w:val="32"/>
          <w:szCs w:val="32"/>
          <w:highlight w:val="white"/>
        </w:rPr>
        <w:t xml:space="preserve">В отчете </w:t>
      </w:r>
      <w:proofErr w:type="spellStart"/>
      <w:r w:rsidRPr="00CF78AF">
        <w:rPr>
          <w:color w:val="0D0D0D"/>
          <w:sz w:val="32"/>
          <w:szCs w:val="32"/>
          <w:highlight w:val="white"/>
        </w:rPr>
        <w:t>Aon</w:t>
      </w:r>
      <w:proofErr w:type="spellEnd"/>
      <w:r w:rsidRPr="00CF78AF">
        <w:rPr>
          <w:color w:val="0D0D0D"/>
          <w:sz w:val="32"/>
          <w:szCs w:val="32"/>
          <w:highlight w:val="white"/>
        </w:rPr>
        <w:t xml:space="preserve"> «Исследование глобального страхового рынка» за первый квартал указывается, что средние </w:t>
      </w:r>
      <w:r w:rsidR="004205FB" w:rsidRPr="00CF78AF">
        <w:rPr>
          <w:color w:val="0D0D0D"/>
          <w:sz w:val="32"/>
          <w:szCs w:val="32"/>
          <w:highlight w:val="white"/>
          <w:lang w:val="ru-RU"/>
        </w:rPr>
        <w:t>тарифы</w:t>
      </w:r>
      <w:r w:rsidRPr="00CF78AF">
        <w:rPr>
          <w:color w:val="0D0D0D"/>
          <w:sz w:val="32"/>
          <w:szCs w:val="32"/>
          <w:highlight w:val="white"/>
        </w:rPr>
        <w:t xml:space="preserve"> в регионе EMEA (Европа, Ближний Восток и Африка) не изменились, не учитывая их умеренный рост в Италии, на Пиренейском полуострове, в Нидерландах и Южной Африке, особенно по рискам, подверженным повышенной </w:t>
      </w:r>
      <w:r w:rsidR="004205FB" w:rsidRPr="00CF78AF">
        <w:rPr>
          <w:color w:val="0D0D0D"/>
          <w:sz w:val="32"/>
          <w:szCs w:val="32"/>
          <w:highlight w:val="white"/>
        </w:rPr>
        <w:t>убыточности</w:t>
      </w:r>
      <w:r w:rsidRPr="00CF78AF">
        <w:rPr>
          <w:color w:val="0D0D0D"/>
          <w:sz w:val="32"/>
          <w:szCs w:val="32"/>
          <w:highlight w:val="white"/>
        </w:rPr>
        <w:t xml:space="preserve">. Условия на рынке страхования имущества улучшились, но остаются сложности в некоторых его сегментах, таких как страхование рисков в сфере тяжелой промышленности и рисков, подверженных инфляции. Рынок </w:t>
      </w:r>
      <w:proofErr w:type="spellStart"/>
      <w:r w:rsidRPr="00CF78AF">
        <w:rPr>
          <w:color w:val="0D0D0D"/>
          <w:sz w:val="32"/>
          <w:szCs w:val="32"/>
          <w:highlight w:val="white"/>
        </w:rPr>
        <w:t>киберрисков</w:t>
      </w:r>
      <w:proofErr w:type="spellEnd"/>
      <w:r w:rsidRPr="00CF78AF">
        <w:rPr>
          <w:color w:val="0D0D0D"/>
          <w:sz w:val="32"/>
          <w:szCs w:val="32"/>
          <w:highlight w:val="white"/>
        </w:rPr>
        <w:t xml:space="preserve"> оставался благоприятным для покупателей, а ставки по D&amp;O (страхованию ответственности директоров и руководителей) продолжали снижаться. Тем не менее, остаются насущными опасениями по поводу раскрытия информации о ESG-рисках и </w:t>
      </w:r>
      <w:proofErr w:type="spellStart"/>
      <w:r w:rsidRPr="00CF78AF">
        <w:rPr>
          <w:color w:val="0D0D0D"/>
          <w:sz w:val="32"/>
          <w:szCs w:val="32"/>
          <w:highlight w:val="white"/>
        </w:rPr>
        <w:t>киберрисках</w:t>
      </w:r>
      <w:proofErr w:type="spellEnd"/>
      <w:r w:rsidRPr="00CF78AF">
        <w:rPr>
          <w:color w:val="0D0D0D"/>
          <w:sz w:val="32"/>
          <w:szCs w:val="32"/>
          <w:highlight w:val="white"/>
        </w:rPr>
        <w:t xml:space="preserve">. Проблемы на рынке автострахования сохранялись в связи с ростом расходов на выплату </w:t>
      </w:r>
      <w:r w:rsidRPr="00CF78AF">
        <w:rPr>
          <w:color w:val="0D0D0D"/>
          <w:sz w:val="32"/>
          <w:szCs w:val="32"/>
          <w:highlight w:val="white"/>
        </w:rPr>
        <w:lastRenderedPageBreak/>
        <w:t xml:space="preserve">страховых возмещений. </w:t>
      </w:r>
      <w:proofErr w:type="spellStart"/>
      <w:r w:rsidRPr="00CF78AF">
        <w:rPr>
          <w:color w:val="0D0D0D"/>
          <w:sz w:val="32"/>
          <w:szCs w:val="32"/>
          <w:highlight w:val="white"/>
        </w:rPr>
        <w:t>Aon</w:t>
      </w:r>
      <w:proofErr w:type="spellEnd"/>
      <w:r w:rsidRPr="00CF78AF">
        <w:rPr>
          <w:color w:val="0D0D0D"/>
          <w:sz w:val="32"/>
          <w:szCs w:val="32"/>
          <w:highlight w:val="white"/>
        </w:rPr>
        <w:t xml:space="preserve"> рекомендует заблаговременно планировать продление договоров, корректировать бюджеты для покупателей D&amp;O и пересмотреть </w:t>
      </w:r>
      <w:proofErr w:type="spellStart"/>
      <w:r w:rsidRPr="00CF78AF">
        <w:rPr>
          <w:color w:val="0D0D0D"/>
          <w:sz w:val="32"/>
          <w:szCs w:val="32"/>
          <w:highlight w:val="white"/>
        </w:rPr>
        <w:t>киберстрахование</w:t>
      </w:r>
      <w:proofErr w:type="spellEnd"/>
      <w:r w:rsidRPr="00CF78AF">
        <w:rPr>
          <w:color w:val="0D0D0D"/>
          <w:sz w:val="32"/>
          <w:szCs w:val="32"/>
          <w:highlight w:val="white"/>
        </w:rPr>
        <w:t xml:space="preserve"> для тех потребителей, которым он не доступен в регионе EMEA.</w:t>
      </w:r>
    </w:p>
    <w:p w14:paraId="0000003D" w14:textId="77777777" w:rsidR="0024261B" w:rsidRPr="00CF78AF" w:rsidRDefault="004A50B1">
      <w:pPr>
        <w:pStyle w:val="10"/>
        <w:numPr>
          <w:ilvl w:val="0"/>
          <w:numId w:val="1"/>
        </w:numPr>
        <w:spacing w:before="400" w:after="40"/>
        <w:jc w:val="both"/>
        <w:rPr>
          <w:sz w:val="32"/>
          <w:szCs w:val="32"/>
        </w:rPr>
      </w:pPr>
      <w:bookmarkStart w:id="9" w:name="_Toc168837327"/>
      <w:r w:rsidRPr="00CF78AF">
        <w:rPr>
          <w:sz w:val="32"/>
          <w:szCs w:val="32"/>
        </w:rPr>
        <w:t>Мнение экспертов: риски ИИ можно измерить, а зачастую и застраховать.</w:t>
      </w:r>
      <w:bookmarkEnd w:id="9"/>
    </w:p>
    <w:p w14:paraId="0000003E" w14:textId="77777777" w:rsidR="0024261B" w:rsidRPr="00CF78AF" w:rsidRDefault="004A50B1">
      <w:pPr>
        <w:spacing w:before="240" w:after="240"/>
        <w:ind w:left="708"/>
        <w:jc w:val="both"/>
        <w:rPr>
          <w:sz w:val="32"/>
          <w:szCs w:val="32"/>
        </w:rPr>
      </w:pPr>
      <w:r w:rsidRPr="00CF78AF">
        <w:rPr>
          <w:sz w:val="32"/>
          <w:szCs w:val="32"/>
        </w:rPr>
        <w:t xml:space="preserve">На конференции </w:t>
      </w:r>
      <w:proofErr w:type="spellStart"/>
      <w:r w:rsidRPr="00CF78AF">
        <w:rPr>
          <w:sz w:val="32"/>
          <w:szCs w:val="32"/>
        </w:rPr>
        <w:t>Riskworld</w:t>
      </w:r>
      <w:proofErr w:type="spellEnd"/>
      <w:r w:rsidRPr="00CF78AF">
        <w:rPr>
          <w:sz w:val="32"/>
          <w:szCs w:val="32"/>
        </w:rPr>
        <w:t xml:space="preserve"> эксперты заявили, что риски ИИ можно количественно оценить и застраховать с помощью существующих полисов, новых полисов, ориентированных на ИИ, и </w:t>
      </w:r>
      <w:proofErr w:type="spellStart"/>
      <w:r w:rsidRPr="00CF78AF">
        <w:rPr>
          <w:sz w:val="32"/>
          <w:szCs w:val="32"/>
        </w:rPr>
        <w:t>кэптивов</w:t>
      </w:r>
      <w:proofErr w:type="spellEnd"/>
      <w:r w:rsidRPr="00CF78AF">
        <w:rPr>
          <w:sz w:val="32"/>
          <w:szCs w:val="32"/>
        </w:rPr>
        <w:t xml:space="preserve">. Майкл </w:t>
      </w:r>
      <w:proofErr w:type="spellStart"/>
      <w:r w:rsidRPr="00CF78AF">
        <w:rPr>
          <w:sz w:val="32"/>
          <w:szCs w:val="32"/>
        </w:rPr>
        <w:t>Бергер</w:t>
      </w:r>
      <w:proofErr w:type="spellEnd"/>
      <w:r w:rsidRPr="00CF78AF">
        <w:rPr>
          <w:sz w:val="32"/>
          <w:szCs w:val="32"/>
        </w:rPr>
        <w:t xml:space="preserve"> из </w:t>
      </w:r>
      <w:proofErr w:type="spellStart"/>
      <w:r w:rsidRPr="00CF78AF">
        <w:rPr>
          <w:sz w:val="32"/>
          <w:szCs w:val="32"/>
        </w:rPr>
        <w:t>Munich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Reinsurance</w:t>
      </w:r>
      <w:proofErr w:type="spellEnd"/>
      <w:r w:rsidRPr="00CF78AF">
        <w:rPr>
          <w:sz w:val="32"/>
          <w:szCs w:val="32"/>
        </w:rPr>
        <w:t xml:space="preserve"> подчеркнул, что «галлюцинации» ИИ, когда ИИ предоставляет ложную информацию, можно измерить, проанализировав частоту галлюцинаций на основе совокупности данных. После количественной оценки данные риски могут быть застрахованы с помощью полисов страхования имущества, полисов страхования технологических ошибок и упущений или специальных полисов страхования ИИ. Джо </w:t>
      </w:r>
      <w:proofErr w:type="spellStart"/>
      <w:r w:rsidRPr="00CF78AF">
        <w:rPr>
          <w:sz w:val="32"/>
          <w:szCs w:val="32"/>
        </w:rPr>
        <w:t>Розенбергер</w:t>
      </w:r>
      <w:proofErr w:type="spellEnd"/>
      <w:r w:rsidRPr="00CF78AF">
        <w:rPr>
          <w:sz w:val="32"/>
          <w:szCs w:val="32"/>
        </w:rPr>
        <w:t xml:space="preserve"> из Департамента страхования Северной Каролины предложил использовать </w:t>
      </w:r>
      <w:proofErr w:type="spellStart"/>
      <w:r w:rsidRPr="00CF78AF">
        <w:rPr>
          <w:sz w:val="32"/>
          <w:szCs w:val="32"/>
        </w:rPr>
        <w:t>кэптивы</w:t>
      </w:r>
      <w:proofErr w:type="spellEnd"/>
      <w:r w:rsidRPr="00CF78AF">
        <w:rPr>
          <w:sz w:val="32"/>
          <w:szCs w:val="32"/>
        </w:rPr>
        <w:t xml:space="preserve"> для персонализированного покрытия и полисы с расширенным покрытием для страхования уникальных рисков ИИ.</w:t>
      </w:r>
    </w:p>
    <w:p w14:paraId="00000040" w14:textId="77777777" w:rsidR="0024261B" w:rsidRPr="00CF78AF" w:rsidRDefault="004A50B1">
      <w:pPr>
        <w:pStyle w:val="10"/>
        <w:numPr>
          <w:ilvl w:val="0"/>
          <w:numId w:val="1"/>
        </w:numPr>
        <w:spacing w:after="40"/>
        <w:jc w:val="both"/>
        <w:rPr>
          <w:sz w:val="32"/>
          <w:szCs w:val="32"/>
        </w:rPr>
      </w:pPr>
      <w:bookmarkStart w:id="10" w:name="_Toc168837328"/>
      <w:proofErr w:type="spellStart"/>
      <w:r w:rsidRPr="00CF78AF">
        <w:rPr>
          <w:sz w:val="32"/>
          <w:szCs w:val="32"/>
        </w:rPr>
        <w:t>Габриэла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Фрейр</w:t>
      </w:r>
      <w:proofErr w:type="spellEnd"/>
      <w:r w:rsidRPr="00CF78AF">
        <w:rPr>
          <w:sz w:val="32"/>
          <w:szCs w:val="32"/>
        </w:rPr>
        <w:t xml:space="preserve"> </w:t>
      </w:r>
      <w:proofErr w:type="gramStart"/>
      <w:r w:rsidRPr="00CF78AF">
        <w:rPr>
          <w:sz w:val="32"/>
          <w:szCs w:val="32"/>
        </w:rPr>
        <w:t>избрана</w:t>
      </w:r>
      <w:proofErr w:type="gramEnd"/>
      <w:r w:rsidRPr="00CF78AF">
        <w:rPr>
          <w:sz w:val="32"/>
          <w:szCs w:val="32"/>
        </w:rPr>
        <w:t xml:space="preserve"> новым президентом </w:t>
      </w:r>
      <w:proofErr w:type="spellStart"/>
      <w:r w:rsidRPr="00CF78AF">
        <w:rPr>
          <w:sz w:val="32"/>
          <w:szCs w:val="32"/>
        </w:rPr>
        <w:t>Anra</w:t>
      </w:r>
      <w:proofErr w:type="spellEnd"/>
      <w:r w:rsidRPr="00CF78AF">
        <w:rPr>
          <w:sz w:val="32"/>
          <w:szCs w:val="32"/>
        </w:rPr>
        <w:t>.</w:t>
      </w:r>
      <w:bookmarkEnd w:id="10"/>
      <w:r w:rsidRPr="00CF78AF">
        <w:rPr>
          <w:sz w:val="32"/>
          <w:szCs w:val="32"/>
        </w:rPr>
        <w:t xml:space="preserve"> </w:t>
      </w:r>
    </w:p>
    <w:p w14:paraId="00000041" w14:textId="358C1C5F" w:rsidR="0024261B" w:rsidRPr="00CF78AF" w:rsidRDefault="004A50B1">
      <w:pPr>
        <w:spacing w:before="240" w:after="240"/>
        <w:ind w:left="708"/>
        <w:jc w:val="both"/>
        <w:rPr>
          <w:sz w:val="32"/>
          <w:szCs w:val="32"/>
        </w:rPr>
      </w:pPr>
      <w:proofErr w:type="spellStart"/>
      <w:r w:rsidRPr="00CF78AF">
        <w:rPr>
          <w:sz w:val="32"/>
          <w:szCs w:val="32"/>
        </w:rPr>
        <w:t>Габриэла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Фрейр</w:t>
      </w:r>
      <w:proofErr w:type="spellEnd"/>
      <w:r w:rsidRPr="00CF78AF">
        <w:rPr>
          <w:sz w:val="32"/>
          <w:szCs w:val="32"/>
        </w:rPr>
        <w:t xml:space="preserve">, страховой агент компании </w:t>
      </w:r>
      <w:proofErr w:type="spellStart"/>
      <w:r w:rsidRPr="00CF78AF">
        <w:rPr>
          <w:sz w:val="32"/>
          <w:szCs w:val="32"/>
        </w:rPr>
        <w:t>Prysmian</w:t>
      </w:r>
      <w:proofErr w:type="spellEnd"/>
      <w:r w:rsidRPr="00CF78AF">
        <w:rPr>
          <w:sz w:val="32"/>
          <w:szCs w:val="32"/>
        </w:rPr>
        <w:t xml:space="preserve">, была избрана президентом итальянской ассоциации управления рисками и страхованием </w:t>
      </w:r>
      <w:proofErr w:type="spellStart"/>
      <w:r w:rsidRPr="00CF78AF">
        <w:rPr>
          <w:sz w:val="32"/>
          <w:szCs w:val="32"/>
        </w:rPr>
        <w:t>Anra</w:t>
      </w:r>
      <w:proofErr w:type="spellEnd"/>
      <w:r w:rsidRPr="00CF78AF">
        <w:rPr>
          <w:sz w:val="32"/>
          <w:szCs w:val="32"/>
        </w:rPr>
        <w:t xml:space="preserve">, сменив на этом посту Карло </w:t>
      </w:r>
      <w:proofErr w:type="spellStart"/>
      <w:r w:rsidRPr="00CF78AF">
        <w:rPr>
          <w:sz w:val="32"/>
          <w:szCs w:val="32"/>
        </w:rPr>
        <w:t>Козими</w:t>
      </w:r>
      <w:proofErr w:type="spellEnd"/>
      <w:r w:rsidRPr="00CF78AF">
        <w:rPr>
          <w:sz w:val="32"/>
          <w:szCs w:val="32"/>
        </w:rPr>
        <w:t xml:space="preserve">. </w:t>
      </w:r>
      <w:proofErr w:type="spellStart"/>
      <w:r w:rsidRPr="00CF78AF">
        <w:rPr>
          <w:sz w:val="32"/>
          <w:szCs w:val="32"/>
        </w:rPr>
        <w:t>Фрейр</w:t>
      </w:r>
      <w:proofErr w:type="spellEnd"/>
      <w:r w:rsidRPr="00CF78AF">
        <w:rPr>
          <w:sz w:val="32"/>
          <w:szCs w:val="32"/>
        </w:rPr>
        <w:t xml:space="preserve"> будет руководить ассоциацией в течение трех лет при поддержке вновь избранного совета из 13 членов, в который вошли восемь </w:t>
      </w:r>
      <w:proofErr w:type="gramStart"/>
      <w:r w:rsidRPr="00CF78AF">
        <w:rPr>
          <w:sz w:val="32"/>
          <w:szCs w:val="32"/>
        </w:rPr>
        <w:t>мужчин</w:t>
      </w:r>
      <w:proofErr w:type="gramEnd"/>
      <w:r w:rsidRPr="00CF78AF">
        <w:rPr>
          <w:sz w:val="32"/>
          <w:szCs w:val="32"/>
        </w:rPr>
        <w:t xml:space="preserve"> и пять женщин. Под руководством </w:t>
      </w:r>
      <w:proofErr w:type="spellStart"/>
      <w:r w:rsidRPr="00CF78AF">
        <w:rPr>
          <w:sz w:val="32"/>
          <w:szCs w:val="32"/>
        </w:rPr>
        <w:t>Козими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Anra</w:t>
      </w:r>
      <w:proofErr w:type="spellEnd"/>
      <w:r w:rsidRPr="00CF78AF">
        <w:rPr>
          <w:sz w:val="32"/>
          <w:szCs w:val="32"/>
        </w:rPr>
        <w:t xml:space="preserve"> разработала ключевые услуги для своих членов. </w:t>
      </w:r>
      <w:proofErr w:type="spellStart"/>
      <w:r w:rsidRPr="00CF78AF">
        <w:rPr>
          <w:sz w:val="32"/>
          <w:szCs w:val="32"/>
        </w:rPr>
        <w:t>Фрейр</w:t>
      </w:r>
      <w:proofErr w:type="spellEnd"/>
      <w:r w:rsidRPr="00CF78AF">
        <w:rPr>
          <w:sz w:val="32"/>
          <w:szCs w:val="32"/>
        </w:rPr>
        <w:t xml:space="preserve"> и ее правление намерены повысить узнаваемость </w:t>
      </w:r>
      <w:proofErr w:type="spellStart"/>
      <w:r w:rsidRPr="00CF78AF">
        <w:rPr>
          <w:sz w:val="32"/>
          <w:szCs w:val="32"/>
        </w:rPr>
        <w:t>Anra</w:t>
      </w:r>
      <w:proofErr w:type="spellEnd"/>
      <w:r w:rsidRPr="00CF78AF">
        <w:rPr>
          <w:sz w:val="32"/>
          <w:szCs w:val="32"/>
        </w:rPr>
        <w:t xml:space="preserve">, наладить новые партнерские </w:t>
      </w:r>
      <w:r w:rsidRPr="00CF78AF">
        <w:rPr>
          <w:sz w:val="32"/>
          <w:szCs w:val="32"/>
        </w:rPr>
        <w:lastRenderedPageBreak/>
        <w:t xml:space="preserve">отношения с профессиональными организациями, исследовательскими институтами и университетами, а также укрепить присутствие </w:t>
      </w:r>
      <w:proofErr w:type="spellStart"/>
      <w:r w:rsidRPr="00CF78AF">
        <w:rPr>
          <w:sz w:val="32"/>
          <w:szCs w:val="32"/>
        </w:rPr>
        <w:t>Anra</w:t>
      </w:r>
      <w:proofErr w:type="spellEnd"/>
      <w:r w:rsidRPr="00CF78AF">
        <w:rPr>
          <w:sz w:val="32"/>
          <w:szCs w:val="32"/>
        </w:rPr>
        <w:t xml:space="preserve"> по всей Италии. Они планируют продвигать культуру </w:t>
      </w:r>
      <w:proofErr w:type="gramStart"/>
      <w:r w:rsidRPr="00CF78AF">
        <w:rPr>
          <w:sz w:val="32"/>
          <w:szCs w:val="32"/>
        </w:rPr>
        <w:t>риск-менеджмента</w:t>
      </w:r>
      <w:proofErr w:type="gramEnd"/>
      <w:r w:rsidRPr="00CF78AF">
        <w:rPr>
          <w:sz w:val="32"/>
          <w:szCs w:val="32"/>
        </w:rPr>
        <w:t xml:space="preserve"> среди малых и средних предприятий - «истинного сердца производственной ткани Италии».</w:t>
      </w:r>
    </w:p>
    <w:p w14:paraId="00000043" w14:textId="40ADB24E" w:rsidR="0024261B" w:rsidRPr="00CF78AF" w:rsidRDefault="002601BF" w:rsidP="0034793B">
      <w:pPr>
        <w:spacing w:before="240" w:after="240"/>
        <w:ind w:left="708"/>
        <w:jc w:val="both"/>
        <w:rPr>
          <w:sz w:val="32"/>
          <w:szCs w:val="32"/>
        </w:rPr>
      </w:pPr>
      <w:r>
        <w:rPr>
          <w:b/>
          <w:sz w:val="32"/>
          <w:szCs w:val="32"/>
          <w:lang w:val="ru-RU"/>
        </w:rPr>
        <w:t>9)</w:t>
      </w:r>
      <w:r w:rsidR="004A50B1" w:rsidRPr="00CF78AF">
        <w:rPr>
          <w:b/>
          <w:color w:val="1155CC"/>
          <w:sz w:val="32"/>
          <w:szCs w:val="32"/>
          <w:u w:val="single"/>
        </w:rPr>
        <w:t xml:space="preserve"> </w:t>
      </w:r>
      <w:bookmarkStart w:id="11" w:name="_Toc168837329"/>
      <w:r w:rsidR="0034793B" w:rsidRPr="00CF78AF">
        <w:rPr>
          <w:sz w:val="32"/>
          <w:szCs w:val="32"/>
        </w:rPr>
        <w:t xml:space="preserve"> </w:t>
      </w:r>
      <w:r w:rsidR="004A50B1" w:rsidRPr="002601BF">
        <w:rPr>
          <w:b/>
          <w:sz w:val="32"/>
          <w:szCs w:val="32"/>
        </w:rPr>
        <w:t>Наводнения в Бразилии ставят в центр внимания вопросы предотвращения рисков в условиях изменения климата.</w:t>
      </w:r>
      <w:bookmarkEnd w:id="11"/>
    </w:p>
    <w:p w14:paraId="00000044" w14:textId="77777777" w:rsidR="0024261B" w:rsidRPr="00CF78AF" w:rsidRDefault="004A50B1">
      <w:pPr>
        <w:spacing w:before="240" w:after="240"/>
        <w:ind w:left="705"/>
        <w:jc w:val="both"/>
        <w:rPr>
          <w:sz w:val="32"/>
          <w:szCs w:val="32"/>
        </w:rPr>
      </w:pPr>
      <w:r w:rsidRPr="00CF78AF">
        <w:rPr>
          <w:sz w:val="32"/>
          <w:szCs w:val="32"/>
        </w:rPr>
        <w:t>Недавние беспрецедентные наводнения на юге Бразилии унесли жизни более 100 человек и нанесли многомиллиардный материальный ущерб, подчеркнув недостаточную готовность страны к климатическим катастрофам. Несмотря на серьезные последствия, низкий уровень проникновения страхования (всего 5 % на случай стихийных бедствий) ограничивает финансовую нагрузку на местных страховщиков. Ожидается, что страхование сельскохозяйственных культур столкнется с большими выплатами, в то время как выплаты по страхованию имущества и автотранспорта остаются минимальными. Расходы на восстановление, потенциально достигающие 1,5 % ВВП Бразилии, в основном лягут на государственный сектор. Призывы к совершенствованию системы управления рисками и обязательному покрытию природных катастроф в страховых полисах на данный момент не привели к принятию решительных мер со стороны правительства и страховой отрасли.</w:t>
      </w:r>
    </w:p>
    <w:p w14:paraId="00000046" w14:textId="16E69323" w:rsidR="0024261B" w:rsidRPr="0034793B" w:rsidRDefault="004A50B1" w:rsidP="0034793B">
      <w:pPr>
        <w:pStyle w:val="a9"/>
        <w:numPr>
          <w:ilvl w:val="0"/>
          <w:numId w:val="1"/>
        </w:numPr>
        <w:spacing w:before="240" w:after="240"/>
        <w:jc w:val="both"/>
        <w:rPr>
          <w:b/>
          <w:sz w:val="32"/>
          <w:szCs w:val="32"/>
        </w:rPr>
      </w:pPr>
      <w:bookmarkStart w:id="12" w:name="_Toc168837330"/>
      <w:proofErr w:type="spellStart"/>
      <w:r w:rsidRPr="0034793B">
        <w:rPr>
          <w:b/>
          <w:sz w:val="32"/>
          <w:szCs w:val="32"/>
        </w:rPr>
        <w:t>The</w:t>
      </w:r>
      <w:proofErr w:type="spellEnd"/>
      <w:r w:rsidRPr="0034793B">
        <w:rPr>
          <w:b/>
          <w:sz w:val="32"/>
          <w:szCs w:val="32"/>
        </w:rPr>
        <w:t xml:space="preserve"> 2024 </w:t>
      </w:r>
      <w:proofErr w:type="spellStart"/>
      <w:r w:rsidRPr="0034793B">
        <w:rPr>
          <w:b/>
          <w:sz w:val="32"/>
          <w:szCs w:val="32"/>
        </w:rPr>
        <w:t>State</w:t>
      </w:r>
      <w:proofErr w:type="spellEnd"/>
      <w:r w:rsidRPr="0034793B">
        <w:rPr>
          <w:b/>
          <w:sz w:val="32"/>
          <w:szCs w:val="32"/>
        </w:rPr>
        <w:t xml:space="preserve"> </w:t>
      </w:r>
      <w:proofErr w:type="spellStart"/>
      <w:r w:rsidRPr="0034793B">
        <w:rPr>
          <w:b/>
          <w:sz w:val="32"/>
          <w:szCs w:val="32"/>
        </w:rPr>
        <w:t>of</w:t>
      </w:r>
      <w:proofErr w:type="spellEnd"/>
      <w:r w:rsidRPr="0034793B">
        <w:rPr>
          <w:b/>
          <w:sz w:val="32"/>
          <w:szCs w:val="32"/>
        </w:rPr>
        <w:t xml:space="preserve"> </w:t>
      </w:r>
      <w:proofErr w:type="spellStart"/>
      <w:r w:rsidRPr="0034793B">
        <w:rPr>
          <w:b/>
          <w:sz w:val="32"/>
          <w:szCs w:val="32"/>
        </w:rPr>
        <w:t>Risk</w:t>
      </w:r>
      <w:proofErr w:type="spellEnd"/>
      <w:r w:rsidRPr="0034793B">
        <w:rPr>
          <w:b/>
          <w:sz w:val="32"/>
          <w:szCs w:val="32"/>
        </w:rPr>
        <w:t xml:space="preserve"> </w:t>
      </w:r>
      <w:proofErr w:type="spellStart"/>
      <w:r w:rsidRPr="0034793B">
        <w:rPr>
          <w:b/>
          <w:sz w:val="32"/>
          <w:szCs w:val="32"/>
        </w:rPr>
        <w:t>Report</w:t>
      </w:r>
      <w:proofErr w:type="spellEnd"/>
      <w:r w:rsidRPr="0034793B">
        <w:rPr>
          <w:b/>
          <w:sz w:val="32"/>
          <w:szCs w:val="32"/>
        </w:rPr>
        <w:t>: Борьба с ложным чувством безопасности в эпоху новых рисков.</w:t>
      </w:r>
      <w:bookmarkEnd w:id="12"/>
    </w:p>
    <w:p w14:paraId="00000047" w14:textId="316AEFD5" w:rsidR="0024261B" w:rsidRPr="00CF78AF" w:rsidRDefault="004A50B1">
      <w:pPr>
        <w:spacing w:before="240" w:after="240"/>
        <w:ind w:left="705"/>
        <w:jc w:val="both"/>
        <w:rPr>
          <w:sz w:val="32"/>
          <w:szCs w:val="32"/>
        </w:rPr>
      </w:pPr>
      <w:r w:rsidRPr="00CF78AF">
        <w:rPr>
          <w:sz w:val="32"/>
          <w:szCs w:val="32"/>
        </w:rPr>
        <w:t xml:space="preserve">В отчете «The 2024 </w:t>
      </w:r>
      <w:proofErr w:type="spellStart"/>
      <w:r w:rsidRPr="00CF78AF">
        <w:rPr>
          <w:sz w:val="32"/>
          <w:szCs w:val="32"/>
        </w:rPr>
        <w:t>State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of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Risk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Report</w:t>
      </w:r>
      <w:proofErr w:type="spellEnd"/>
      <w:r w:rsidRPr="00CF78AF">
        <w:rPr>
          <w:sz w:val="32"/>
          <w:szCs w:val="32"/>
        </w:rPr>
        <w:t>» рассматриваются проблемы, связанные с новыми рисками, такими как риски внедрения искусственного интеллекта</w:t>
      </w:r>
      <w:r w:rsidR="004205FB" w:rsidRPr="00CF78AF">
        <w:rPr>
          <w:sz w:val="32"/>
          <w:szCs w:val="32"/>
          <w:lang w:val="ru-RU"/>
        </w:rPr>
        <w:t xml:space="preserve"> (ИИ)</w:t>
      </w:r>
      <w:r w:rsidRPr="00CF78AF">
        <w:rPr>
          <w:sz w:val="32"/>
          <w:szCs w:val="32"/>
        </w:rPr>
        <w:t xml:space="preserve">, и рисками изменения климата и геополитической нестабильности. В нем подчеркивается разрыв между предполагаемой </w:t>
      </w:r>
      <w:r w:rsidRPr="00CF78AF">
        <w:rPr>
          <w:sz w:val="32"/>
          <w:szCs w:val="32"/>
        </w:rPr>
        <w:lastRenderedPageBreak/>
        <w:t>готовностью организаций и их действиями по борьбе с рисками. В отчете рассматриваются преимущества и подводные камни внедрения ИИ, определяются основные навыки и применяемые технологии для специалистов по рискам, а также даются практические рекомендации по развитию интегрированного управления рисками (IRM). В отчете подчеркивается важность использования данных для принятия обоснованных решений, а также предлагаются практические рекомендации по совершенствованию стратегий управления рисками и адаптации к современной динамичной рисковой среде.</w:t>
      </w:r>
    </w:p>
    <w:p w14:paraId="0000004C" w14:textId="77777777" w:rsidR="0024261B" w:rsidRPr="00CF78AF" w:rsidRDefault="004A50B1">
      <w:pPr>
        <w:pStyle w:val="10"/>
        <w:numPr>
          <w:ilvl w:val="0"/>
          <w:numId w:val="1"/>
        </w:numPr>
        <w:spacing w:before="240"/>
        <w:jc w:val="both"/>
        <w:rPr>
          <w:sz w:val="32"/>
          <w:szCs w:val="32"/>
        </w:rPr>
      </w:pPr>
      <w:bookmarkStart w:id="13" w:name="_Toc168837332"/>
      <w:r w:rsidRPr="00CF78AF">
        <w:rPr>
          <w:sz w:val="32"/>
          <w:szCs w:val="32"/>
        </w:rPr>
        <w:t>Опрос показывает: после пандемии управление рисками теряет эффективность.</w:t>
      </w:r>
      <w:bookmarkEnd w:id="13"/>
    </w:p>
    <w:p w14:paraId="0000004D" w14:textId="594DA395" w:rsidR="0024261B" w:rsidRPr="00CF78AF" w:rsidRDefault="004A50B1">
      <w:pPr>
        <w:ind w:left="708"/>
        <w:jc w:val="both"/>
        <w:rPr>
          <w:sz w:val="32"/>
          <w:szCs w:val="32"/>
        </w:rPr>
      </w:pPr>
      <w:r w:rsidRPr="00CF78AF">
        <w:rPr>
          <w:sz w:val="32"/>
          <w:szCs w:val="32"/>
        </w:rPr>
        <w:t xml:space="preserve">Исследование, проведенное компанией </w:t>
      </w:r>
      <w:proofErr w:type="spellStart"/>
      <w:r w:rsidRPr="00CF78AF">
        <w:rPr>
          <w:sz w:val="32"/>
          <w:szCs w:val="32"/>
        </w:rPr>
        <w:t>Origami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Risk</w:t>
      </w:r>
      <w:proofErr w:type="spellEnd"/>
      <w:r w:rsidRPr="00CF78AF">
        <w:rPr>
          <w:sz w:val="32"/>
          <w:szCs w:val="32"/>
        </w:rPr>
        <w:t xml:space="preserve">, показало, что за последний год восприятие </w:t>
      </w:r>
      <w:proofErr w:type="spellStart"/>
      <w:r w:rsidRPr="00CF78AF">
        <w:rPr>
          <w:sz w:val="32"/>
          <w:szCs w:val="32"/>
        </w:rPr>
        <w:t>компани</w:t>
      </w:r>
      <w:r w:rsidR="00856435">
        <w:rPr>
          <w:sz w:val="32"/>
          <w:szCs w:val="32"/>
          <w:lang w:val="ru-RU"/>
        </w:rPr>
        <w:t>ями</w:t>
      </w:r>
      <w:proofErr w:type="spellEnd"/>
      <w:r w:rsidRPr="00CF78AF">
        <w:rPr>
          <w:sz w:val="32"/>
          <w:szCs w:val="32"/>
        </w:rPr>
        <w:t xml:space="preserve"> важности </w:t>
      </w:r>
      <w:proofErr w:type="gramStart"/>
      <w:r w:rsidRPr="00CF78AF">
        <w:rPr>
          <w:sz w:val="32"/>
          <w:szCs w:val="32"/>
        </w:rPr>
        <w:t>риск-менеджмента</w:t>
      </w:r>
      <w:proofErr w:type="gramEnd"/>
      <w:r w:rsidRPr="00CF78AF">
        <w:rPr>
          <w:sz w:val="32"/>
          <w:szCs w:val="32"/>
        </w:rPr>
        <w:t xml:space="preserve"> снизилось с 7,45 до 6,69 баллов из десяти. В отчете указывается, что все меньше специалистов по управлению рисками интегрировали риски со стратегическими целями компаний, а многие не занимались вопросами управления рисками в цепях поставок. Самоуспокоенность и излишняя самоуверенность проявляются на фоне возникновения новых рисков. Несмотря на предстоящие выборы в большинстве стран мира, лишь 20% респондентов считают геополитические риски главной проблемой. </w:t>
      </w:r>
      <w:proofErr w:type="spellStart"/>
      <w:r w:rsidRPr="00CF78AF">
        <w:rPr>
          <w:sz w:val="32"/>
          <w:szCs w:val="32"/>
        </w:rPr>
        <w:t>Origami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Risk</w:t>
      </w:r>
      <w:proofErr w:type="spellEnd"/>
      <w:r w:rsidRPr="00CF78AF">
        <w:rPr>
          <w:sz w:val="32"/>
          <w:szCs w:val="32"/>
        </w:rPr>
        <w:t xml:space="preserve"> предупреждает, что данные тенденции могут нивелировать прогресс, достигнутый в управлении рисками в </w:t>
      </w:r>
      <w:proofErr w:type="spellStart"/>
      <w:r w:rsidRPr="00CF78AF">
        <w:rPr>
          <w:sz w:val="32"/>
          <w:szCs w:val="32"/>
        </w:rPr>
        <w:t>постпандемийный</w:t>
      </w:r>
      <w:proofErr w:type="spellEnd"/>
      <w:r w:rsidRPr="00CF78AF">
        <w:rPr>
          <w:sz w:val="32"/>
          <w:szCs w:val="32"/>
        </w:rPr>
        <w:t xml:space="preserve"> период.  </w:t>
      </w:r>
    </w:p>
    <w:p w14:paraId="0000004F" w14:textId="77777777" w:rsidR="0024261B" w:rsidRPr="00CF78AF" w:rsidRDefault="004A50B1">
      <w:pPr>
        <w:pStyle w:val="10"/>
        <w:numPr>
          <w:ilvl w:val="0"/>
          <w:numId w:val="1"/>
        </w:numPr>
        <w:spacing w:before="240"/>
        <w:jc w:val="both"/>
        <w:rPr>
          <w:sz w:val="32"/>
          <w:szCs w:val="32"/>
        </w:rPr>
      </w:pPr>
      <w:bookmarkStart w:id="14" w:name="_Toc168837333"/>
      <w:proofErr w:type="gramStart"/>
      <w:r w:rsidRPr="00CF78AF">
        <w:rPr>
          <w:sz w:val="32"/>
          <w:szCs w:val="32"/>
        </w:rPr>
        <w:t>Риск-менеджеры</w:t>
      </w:r>
      <w:proofErr w:type="gramEnd"/>
      <w:r w:rsidRPr="00CF78AF">
        <w:rPr>
          <w:sz w:val="32"/>
          <w:szCs w:val="32"/>
        </w:rPr>
        <w:t xml:space="preserve"> хотят, чтобы поставщики программного обеспечения расширили </w:t>
      </w:r>
      <w:proofErr w:type="spellStart"/>
      <w:r w:rsidRPr="00CF78AF">
        <w:rPr>
          <w:sz w:val="32"/>
          <w:szCs w:val="32"/>
        </w:rPr>
        <w:t>инструментал</w:t>
      </w:r>
      <w:proofErr w:type="spellEnd"/>
      <w:r w:rsidRPr="00CF78AF">
        <w:rPr>
          <w:sz w:val="32"/>
          <w:szCs w:val="32"/>
        </w:rPr>
        <w:t xml:space="preserve"> искусственного интеллекта.</w:t>
      </w:r>
      <w:bookmarkEnd w:id="14"/>
    </w:p>
    <w:p w14:paraId="00000050" w14:textId="77777777" w:rsidR="0024261B" w:rsidRPr="00CF78AF" w:rsidRDefault="004A50B1">
      <w:pPr>
        <w:ind w:left="708"/>
        <w:jc w:val="both"/>
        <w:rPr>
          <w:sz w:val="32"/>
          <w:szCs w:val="32"/>
        </w:rPr>
      </w:pPr>
      <w:r w:rsidRPr="00CF78AF">
        <w:rPr>
          <w:sz w:val="32"/>
          <w:szCs w:val="32"/>
        </w:rPr>
        <w:t xml:space="preserve">Отчет об информационных системах управления рисками 2024 (RMIS 2024), подготовленный компанией </w:t>
      </w:r>
      <w:proofErr w:type="spellStart"/>
      <w:r w:rsidRPr="00CF78AF">
        <w:rPr>
          <w:sz w:val="32"/>
          <w:szCs w:val="32"/>
        </w:rPr>
        <w:t>Amrae</w:t>
      </w:r>
      <w:proofErr w:type="spellEnd"/>
      <w:r w:rsidRPr="00CF78AF">
        <w:rPr>
          <w:sz w:val="32"/>
          <w:szCs w:val="32"/>
        </w:rPr>
        <w:t xml:space="preserve">, показывает, что </w:t>
      </w:r>
      <w:proofErr w:type="gramStart"/>
      <w:r w:rsidRPr="00CF78AF">
        <w:rPr>
          <w:sz w:val="32"/>
          <w:szCs w:val="32"/>
        </w:rPr>
        <w:t>риск-менеджеры</w:t>
      </w:r>
      <w:proofErr w:type="gramEnd"/>
      <w:r w:rsidRPr="00CF78AF">
        <w:rPr>
          <w:sz w:val="32"/>
          <w:szCs w:val="32"/>
        </w:rPr>
        <w:t xml:space="preserve"> в целом удовлетворены существующим программным обеспечением, но желают </w:t>
      </w:r>
      <w:r w:rsidRPr="00CF78AF">
        <w:rPr>
          <w:sz w:val="32"/>
          <w:szCs w:val="32"/>
        </w:rPr>
        <w:lastRenderedPageBreak/>
        <w:t xml:space="preserve">расширения функционала искусственного интеллекта. </w:t>
      </w:r>
      <w:proofErr w:type="gramStart"/>
      <w:r w:rsidRPr="00CF78AF">
        <w:rPr>
          <w:sz w:val="32"/>
          <w:szCs w:val="32"/>
        </w:rPr>
        <w:t>Исследование, проведенное на основе данных о 58 компаниях-разработчиках программного обеспечения и 249 риск-менеджерах, показывает растущую тенденцию к использованию моделей предоставления программного обеспечения, при которой пользователи получают доступ к софту онлайн (</w:t>
      </w:r>
      <w:proofErr w:type="spellStart"/>
      <w:r w:rsidRPr="00CF78AF">
        <w:rPr>
          <w:sz w:val="32"/>
          <w:szCs w:val="32"/>
        </w:rPr>
        <w:t>SaaS</w:t>
      </w:r>
      <w:proofErr w:type="spellEnd"/>
      <w:r w:rsidRPr="00CF78AF">
        <w:rPr>
          <w:sz w:val="32"/>
          <w:szCs w:val="32"/>
        </w:rPr>
        <w:t>), средняя годовая стоимость которых составляет 95000 евро.</w:t>
      </w:r>
      <w:proofErr w:type="gramEnd"/>
      <w:r w:rsidRPr="00CF78AF">
        <w:rPr>
          <w:sz w:val="32"/>
          <w:szCs w:val="32"/>
        </w:rPr>
        <w:t xml:space="preserve"> Среди основных преимуществ данных моделей отмечаются улучшенный обмен информацией и предоставляемая возможность картографирования рисков. Тем не менее, 57% респондентов считают, что функционал искусственного интеллекта не соответствуют </w:t>
      </w:r>
      <w:proofErr w:type="gramStart"/>
      <w:r w:rsidRPr="00CF78AF">
        <w:rPr>
          <w:sz w:val="32"/>
          <w:szCs w:val="32"/>
        </w:rPr>
        <w:t>востребованному</w:t>
      </w:r>
      <w:proofErr w:type="gramEnd"/>
      <w:r w:rsidRPr="00CF78AF">
        <w:rPr>
          <w:sz w:val="32"/>
          <w:szCs w:val="32"/>
        </w:rPr>
        <w:t>, а 54 % разочарованы возможностями интерфейса системы. Несмотря на данные недостатки, уровень удовлетворенности вырос до 70%, что стимулирует ро</w:t>
      </w:r>
      <w:proofErr w:type="gramStart"/>
      <w:r w:rsidRPr="00CF78AF">
        <w:rPr>
          <w:sz w:val="32"/>
          <w:szCs w:val="32"/>
        </w:rPr>
        <w:t>ст спр</w:t>
      </w:r>
      <w:proofErr w:type="gramEnd"/>
      <w:r w:rsidRPr="00CF78AF">
        <w:rPr>
          <w:sz w:val="32"/>
          <w:szCs w:val="32"/>
        </w:rPr>
        <w:t>оса на RMIS и увеличение бюджетов на внедрение данных систем.</w:t>
      </w:r>
    </w:p>
    <w:p w14:paraId="00000052" w14:textId="77777777" w:rsidR="0024261B" w:rsidRPr="00CF78AF" w:rsidRDefault="0024261B">
      <w:pPr>
        <w:ind w:left="708"/>
        <w:rPr>
          <w:b/>
          <w:sz w:val="32"/>
          <w:szCs w:val="32"/>
        </w:rPr>
      </w:pPr>
    </w:p>
    <w:p w14:paraId="00000053" w14:textId="484D91F1" w:rsidR="0024261B" w:rsidRPr="00CF78AF" w:rsidRDefault="004A50B1">
      <w:pPr>
        <w:pStyle w:val="10"/>
        <w:ind w:left="708" w:firstLine="0"/>
        <w:jc w:val="both"/>
        <w:rPr>
          <w:sz w:val="32"/>
          <w:szCs w:val="32"/>
        </w:rPr>
      </w:pPr>
      <w:bookmarkStart w:id="15" w:name="_Toc168837334"/>
      <w:r w:rsidRPr="00CF78AF">
        <w:rPr>
          <w:sz w:val="32"/>
          <w:szCs w:val="32"/>
        </w:rPr>
        <w:t>1</w:t>
      </w:r>
      <w:r w:rsidR="0034793B">
        <w:rPr>
          <w:sz w:val="32"/>
          <w:szCs w:val="32"/>
          <w:lang w:val="ru-RU"/>
        </w:rPr>
        <w:t>4</w:t>
      </w:r>
      <w:r w:rsidRPr="00CF78AF">
        <w:rPr>
          <w:sz w:val="32"/>
          <w:szCs w:val="32"/>
        </w:rPr>
        <w:t xml:space="preserve">) </w:t>
      </w:r>
      <w:proofErr w:type="spellStart"/>
      <w:r w:rsidRPr="00CF78AF">
        <w:rPr>
          <w:sz w:val="32"/>
          <w:szCs w:val="32"/>
        </w:rPr>
        <w:t>Alstom</w:t>
      </w:r>
      <w:proofErr w:type="spellEnd"/>
      <w:r w:rsidRPr="00CF78AF">
        <w:rPr>
          <w:sz w:val="32"/>
          <w:szCs w:val="32"/>
        </w:rPr>
        <w:t xml:space="preserve"> стала последней компанией, зарегистрировавшей </w:t>
      </w:r>
      <w:proofErr w:type="spellStart"/>
      <w:r w:rsidRPr="00CF78AF">
        <w:rPr>
          <w:sz w:val="32"/>
          <w:szCs w:val="32"/>
        </w:rPr>
        <w:t>кэптивную</w:t>
      </w:r>
      <w:proofErr w:type="spellEnd"/>
      <w:r w:rsidRPr="00CF78AF">
        <w:rPr>
          <w:sz w:val="32"/>
          <w:szCs w:val="32"/>
        </w:rPr>
        <w:t xml:space="preserve"> компанию во Франции.</w:t>
      </w:r>
      <w:bookmarkEnd w:id="15"/>
    </w:p>
    <w:p w14:paraId="00000054" w14:textId="0FB6654A" w:rsidR="0024261B" w:rsidRPr="00CF78AF" w:rsidRDefault="004A50B1">
      <w:pPr>
        <w:ind w:left="708"/>
        <w:jc w:val="both"/>
        <w:rPr>
          <w:sz w:val="32"/>
          <w:szCs w:val="32"/>
        </w:rPr>
      </w:pPr>
      <w:r w:rsidRPr="00CF78AF">
        <w:rPr>
          <w:sz w:val="32"/>
          <w:szCs w:val="32"/>
        </w:rPr>
        <w:t xml:space="preserve">Компания </w:t>
      </w:r>
      <w:proofErr w:type="spellStart"/>
      <w:r w:rsidRPr="00CF78AF">
        <w:rPr>
          <w:sz w:val="32"/>
          <w:szCs w:val="32"/>
        </w:rPr>
        <w:t>Alstom</w:t>
      </w:r>
      <w:proofErr w:type="spellEnd"/>
      <w:r w:rsidRPr="00CF78AF">
        <w:rPr>
          <w:sz w:val="32"/>
          <w:szCs w:val="32"/>
        </w:rPr>
        <w:t xml:space="preserve"> зарегистрировала во Франции </w:t>
      </w:r>
      <w:proofErr w:type="gramStart"/>
      <w:r w:rsidRPr="00CF78AF">
        <w:rPr>
          <w:sz w:val="32"/>
          <w:szCs w:val="32"/>
        </w:rPr>
        <w:t>перестраховочный</w:t>
      </w:r>
      <w:proofErr w:type="gram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кэптив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Alstom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Réassurances</w:t>
      </w:r>
      <w:proofErr w:type="spellEnd"/>
      <w:r w:rsidRPr="00CF78AF">
        <w:rPr>
          <w:sz w:val="32"/>
          <w:szCs w:val="32"/>
        </w:rPr>
        <w:t xml:space="preserve">, присоединившись к числу компаний, использующих новые правила бухгалтерского учета для учреждения подобных организаций. Зарегистрированная 15 мая, компания имеет уставный капитал в 28,3 миллиона евро. </w:t>
      </w:r>
      <w:proofErr w:type="spellStart"/>
      <w:r w:rsidRPr="00CF78AF">
        <w:rPr>
          <w:sz w:val="32"/>
          <w:szCs w:val="32"/>
        </w:rPr>
        <w:t>Кэптив</w:t>
      </w:r>
      <w:proofErr w:type="spellEnd"/>
      <w:r w:rsidRPr="00CF78AF">
        <w:rPr>
          <w:sz w:val="32"/>
          <w:szCs w:val="32"/>
        </w:rPr>
        <w:t xml:space="preserve"> будет заведовать перестрахованием </w:t>
      </w:r>
      <w:proofErr w:type="spellStart"/>
      <w:r w:rsidRPr="00CF78AF">
        <w:rPr>
          <w:sz w:val="32"/>
          <w:szCs w:val="32"/>
        </w:rPr>
        <w:t>Alstom</w:t>
      </w:r>
      <w:proofErr w:type="spellEnd"/>
      <w:r w:rsidRPr="00CF78AF">
        <w:rPr>
          <w:sz w:val="32"/>
          <w:szCs w:val="32"/>
        </w:rPr>
        <w:t xml:space="preserve"> во всех сегментах страхования по всему миру. В данном решении компания последовал за другими французскими фирмами, такими как </w:t>
      </w:r>
      <w:proofErr w:type="spellStart"/>
      <w:r w:rsidRPr="00CF78AF">
        <w:rPr>
          <w:sz w:val="32"/>
          <w:szCs w:val="32"/>
        </w:rPr>
        <w:t>Naval</w:t>
      </w:r>
      <w:proofErr w:type="spellEnd"/>
      <w:r w:rsidRPr="00CF78AF">
        <w:rPr>
          <w:sz w:val="32"/>
          <w:szCs w:val="32"/>
        </w:rPr>
        <w:t xml:space="preserve"> и </w:t>
      </w:r>
      <w:proofErr w:type="spellStart"/>
      <w:r w:rsidRPr="00CF78AF">
        <w:rPr>
          <w:sz w:val="32"/>
          <w:szCs w:val="32"/>
        </w:rPr>
        <w:t>Safran</w:t>
      </w:r>
      <w:proofErr w:type="spellEnd"/>
      <w:r w:rsidRPr="00CF78AF">
        <w:rPr>
          <w:sz w:val="32"/>
          <w:szCs w:val="32"/>
        </w:rPr>
        <w:t xml:space="preserve">. Оно отражает тенденцию, согласно которой к концу года число </w:t>
      </w:r>
      <w:proofErr w:type="gramStart"/>
      <w:r w:rsidRPr="00CF78AF">
        <w:rPr>
          <w:sz w:val="32"/>
          <w:szCs w:val="32"/>
        </w:rPr>
        <w:t>французских</w:t>
      </w:r>
      <w:proofErr w:type="gram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кэптивов</w:t>
      </w:r>
      <w:proofErr w:type="spellEnd"/>
      <w:r w:rsidRPr="00CF78AF">
        <w:rPr>
          <w:sz w:val="32"/>
          <w:szCs w:val="32"/>
        </w:rPr>
        <w:t xml:space="preserve"> должно вырасти примерно до 30.</w:t>
      </w:r>
    </w:p>
    <w:p w14:paraId="00000056" w14:textId="77777777" w:rsidR="0024261B" w:rsidRPr="00CF78AF" w:rsidRDefault="0024261B">
      <w:pPr>
        <w:ind w:left="708"/>
        <w:rPr>
          <w:b/>
          <w:sz w:val="32"/>
          <w:szCs w:val="32"/>
        </w:rPr>
      </w:pPr>
    </w:p>
    <w:p w14:paraId="00000057" w14:textId="79F9112F" w:rsidR="0024261B" w:rsidRPr="00CF78AF" w:rsidRDefault="004A50B1">
      <w:pPr>
        <w:pStyle w:val="10"/>
        <w:ind w:left="708" w:firstLine="0"/>
        <w:jc w:val="both"/>
        <w:rPr>
          <w:sz w:val="32"/>
          <w:szCs w:val="32"/>
        </w:rPr>
      </w:pPr>
      <w:bookmarkStart w:id="16" w:name="_Toc168837335"/>
      <w:r w:rsidRPr="00CF78AF">
        <w:rPr>
          <w:sz w:val="32"/>
          <w:szCs w:val="32"/>
        </w:rPr>
        <w:lastRenderedPageBreak/>
        <w:t>1</w:t>
      </w:r>
      <w:r w:rsidR="0034793B">
        <w:rPr>
          <w:sz w:val="32"/>
          <w:szCs w:val="32"/>
          <w:lang w:val="ru-RU"/>
        </w:rPr>
        <w:t>5</w:t>
      </w:r>
      <w:r w:rsidRPr="00CF78AF">
        <w:rPr>
          <w:sz w:val="32"/>
          <w:szCs w:val="32"/>
        </w:rPr>
        <w:t xml:space="preserve">) </w:t>
      </w:r>
      <w:proofErr w:type="spellStart"/>
      <w:r w:rsidRPr="00CF78AF">
        <w:rPr>
          <w:sz w:val="32"/>
          <w:szCs w:val="32"/>
        </w:rPr>
        <w:t>Willis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Towers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Watson</w:t>
      </w:r>
      <w:proofErr w:type="spellEnd"/>
      <w:r w:rsidRPr="00CF78AF">
        <w:rPr>
          <w:sz w:val="32"/>
          <w:szCs w:val="32"/>
        </w:rPr>
        <w:t xml:space="preserve"> (WTW): конъюнктура рынка авиационного страхования остаётся благоприятной.</w:t>
      </w:r>
      <w:bookmarkEnd w:id="16"/>
    </w:p>
    <w:p w14:paraId="00000058" w14:textId="63588BFE" w:rsidR="0024261B" w:rsidRPr="00CF78AF" w:rsidRDefault="004A50B1">
      <w:pPr>
        <w:ind w:left="708"/>
        <w:jc w:val="both"/>
        <w:rPr>
          <w:sz w:val="32"/>
          <w:szCs w:val="32"/>
        </w:rPr>
      </w:pPr>
      <w:r w:rsidRPr="00CF78AF">
        <w:rPr>
          <w:sz w:val="32"/>
          <w:szCs w:val="32"/>
        </w:rPr>
        <w:t>Прогноз WTW по рынку страхования авиакомпаний на 2 квартал 2024 года сообщает о благоприятной, но, тем не менее, несколько напряжённой ситуации на рынке авиационного страхования. Повышение цен свидетельствует о возросшем потенциальном объёме продаж услуг страхования в отрасли, а также об усилившейся конкуренции. Тем не менее, WTW советует потребителям страховых услуг опасаться снижения страховых возможностей страховщиков в долгосрочном периоде</w:t>
      </w:r>
      <w:r w:rsidR="0034793B">
        <w:rPr>
          <w:sz w:val="32"/>
          <w:szCs w:val="32"/>
          <w:lang w:val="ru-RU"/>
        </w:rPr>
        <w:t xml:space="preserve">, </w:t>
      </w:r>
      <w:r w:rsidRPr="00CF78AF">
        <w:rPr>
          <w:sz w:val="32"/>
          <w:szCs w:val="32"/>
        </w:rPr>
        <w:t xml:space="preserve"> несмотря на возросшую в краткосрочном периоде общую сумму страхового покрытия в отрасли. Долгосрочные вызовы сохраняются, особенно в связи с правовой неопределенностью в отношении самолетов, зафрахтованных в России, но ожидается, что конкуренция страховщиков продолжится в отсутствие крупных страховых претензий. Стабильные отношения со страховщиками по-прежнему имеют решающее значение.</w:t>
      </w:r>
    </w:p>
    <w:p w14:paraId="0000005B" w14:textId="403F4BFD" w:rsidR="0024261B" w:rsidRPr="00CF78AF" w:rsidRDefault="004A50B1">
      <w:pPr>
        <w:pStyle w:val="10"/>
        <w:ind w:left="708" w:firstLine="0"/>
        <w:jc w:val="both"/>
        <w:rPr>
          <w:sz w:val="32"/>
          <w:szCs w:val="32"/>
        </w:rPr>
      </w:pPr>
      <w:bookmarkStart w:id="17" w:name="_h5vgccooygtl" w:colFirst="0" w:colLast="0"/>
      <w:bookmarkStart w:id="18" w:name="_Toc168837336"/>
      <w:bookmarkEnd w:id="17"/>
      <w:r w:rsidRPr="00CF78AF">
        <w:rPr>
          <w:sz w:val="32"/>
          <w:szCs w:val="32"/>
        </w:rPr>
        <w:t>1</w:t>
      </w:r>
      <w:r w:rsidR="0034793B">
        <w:rPr>
          <w:sz w:val="32"/>
          <w:szCs w:val="32"/>
          <w:lang w:val="ru-RU"/>
        </w:rPr>
        <w:t>6</w:t>
      </w:r>
      <w:r w:rsidRPr="00CF78AF">
        <w:rPr>
          <w:sz w:val="32"/>
          <w:szCs w:val="32"/>
        </w:rPr>
        <w:t>) Рекордное по количеству участников мероприятие, посвященное управлению рисками, их передаче и правовым коллизиям, стоящим перед строительной отраслью.</w:t>
      </w:r>
      <w:bookmarkEnd w:id="18"/>
    </w:p>
    <w:p w14:paraId="0000005C" w14:textId="77777777" w:rsidR="0024261B" w:rsidRPr="00CF78AF" w:rsidRDefault="004A50B1">
      <w:pPr>
        <w:ind w:left="708"/>
        <w:jc w:val="both"/>
        <w:rPr>
          <w:sz w:val="32"/>
          <w:szCs w:val="32"/>
        </w:rPr>
      </w:pPr>
      <w:r w:rsidRPr="00CF78AF">
        <w:rPr>
          <w:sz w:val="32"/>
          <w:szCs w:val="32"/>
        </w:rPr>
        <w:t xml:space="preserve">Конференция </w:t>
      </w:r>
      <w:proofErr w:type="spellStart"/>
      <w:r w:rsidRPr="00CF78AF">
        <w:rPr>
          <w:sz w:val="32"/>
          <w:szCs w:val="32"/>
        </w:rPr>
        <w:t>Construction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Risk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Management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Europe</w:t>
      </w:r>
      <w:proofErr w:type="spellEnd"/>
      <w:r w:rsidRPr="00CF78AF">
        <w:rPr>
          <w:sz w:val="32"/>
          <w:szCs w:val="32"/>
        </w:rPr>
        <w:t xml:space="preserve"> в Лондоне собрала более 300 участников, обсудивших ключевые вызовы в строительной отрасли, включая изменение климата, инфляцию, использование новых строительных материалов и вопросы цепочек поставок. Эксперты </w:t>
      </w:r>
      <w:proofErr w:type="spellStart"/>
      <w:r w:rsidRPr="00CF78AF">
        <w:rPr>
          <w:sz w:val="32"/>
          <w:szCs w:val="32"/>
        </w:rPr>
        <w:t>Bechtel</w:t>
      </w:r>
      <w:proofErr w:type="spellEnd"/>
      <w:r w:rsidRPr="00CF78AF">
        <w:rPr>
          <w:sz w:val="32"/>
          <w:szCs w:val="32"/>
        </w:rPr>
        <w:t xml:space="preserve"> подчеркнули необходимость </w:t>
      </w:r>
      <w:proofErr w:type="gramStart"/>
      <w:r w:rsidRPr="00CF78AF">
        <w:rPr>
          <w:sz w:val="32"/>
          <w:szCs w:val="32"/>
        </w:rPr>
        <w:t>повышения уровня осведомленности менеджмента компаний</w:t>
      </w:r>
      <w:proofErr w:type="gramEnd"/>
      <w:r w:rsidRPr="00CF78AF">
        <w:rPr>
          <w:sz w:val="32"/>
          <w:szCs w:val="32"/>
        </w:rPr>
        <w:t xml:space="preserve"> в области страхования проектных рисков. Участники дискуссии подчеркнули необходимость сотрудничества с целью совершенствования управления возникающими рисками и призвали к принятию инновационных решений в области страхования. На заседаниях обсуждались масштабные строительные проекты в Саудовской Аравии (GIGA), риски, </w:t>
      </w:r>
      <w:r w:rsidRPr="00CF78AF">
        <w:rPr>
          <w:sz w:val="32"/>
          <w:szCs w:val="32"/>
        </w:rPr>
        <w:lastRenderedPageBreak/>
        <w:t>связанные с рисками эксплуатации энергоносителей, и влияние изменения климата на строительную отрасль. Правовые дискуссии были посвящены недавно принятым решениям США, затрагивающим вопросы страхования строительно-монтажных рисков. Конференция завершилась обсуждением тенденций в области природных катастроф и опасностей, связанных с переходом к возобновляемым источникам энергии.</w:t>
      </w:r>
    </w:p>
    <w:p w14:paraId="0000005E" w14:textId="77777777" w:rsidR="0024261B" w:rsidRPr="00CF78AF" w:rsidRDefault="0024261B">
      <w:pPr>
        <w:pStyle w:val="10"/>
        <w:ind w:left="708" w:firstLine="0"/>
        <w:jc w:val="both"/>
        <w:rPr>
          <w:sz w:val="32"/>
          <w:szCs w:val="32"/>
        </w:rPr>
      </w:pPr>
      <w:bookmarkStart w:id="19" w:name="_dqav3c8lu4ty" w:colFirst="0" w:colLast="0"/>
      <w:bookmarkEnd w:id="19"/>
    </w:p>
    <w:p w14:paraId="0000005F" w14:textId="25EDF950" w:rsidR="0024261B" w:rsidRPr="00CF78AF" w:rsidRDefault="004A50B1">
      <w:pPr>
        <w:pStyle w:val="10"/>
        <w:ind w:left="708" w:firstLine="0"/>
        <w:jc w:val="both"/>
        <w:rPr>
          <w:sz w:val="32"/>
          <w:szCs w:val="32"/>
        </w:rPr>
      </w:pPr>
      <w:bookmarkStart w:id="20" w:name="_Toc168837337"/>
      <w:r w:rsidRPr="00CF78AF">
        <w:rPr>
          <w:sz w:val="32"/>
          <w:szCs w:val="32"/>
        </w:rPr>
        <w:t>1</w:t>
      </w:r>
      <w:r w:rsidR="0034793B">
        <w:rPr>
          <w:sz w:val="32"/>
          <w:szCs w:val="32"/>
          <w:lang w:val="ru-RU"/>
        </w:rPr>
        <w:t>7</w:t>
      </w:r>
      <w:r w:rsidRPr="00CF78AF">
        <w:rPr>
          <w:sz w:val="32"/>
          <w:szCs w:val="32"/>
        </w:rPr>
        <w:t>) Потери при транспортировке снижаются, но нарушения в цепочках поставок растут.</w:t>
      </w:r>
      <w:bookmarkEnd w:id="20"/>
    </w:p>
    <w:p w14:paraId="00000060" w14:textId="77777777" w:rsidR="0024261B" w:rsidRPr="00CF78AF" w:rsidRDefault="004A50B1">
      <w:pPr>
        <w:ind w:left="708"/>
        <w:jc w:val="both"/>
        <w:rPr>
          <w:sz w:val="32"/>
          <w:szCs w:val="32"/>
        </w:rPr>
      </w:pPr>
      <w:r w:rsidRPr="00CF78AF">
        <w:rPr>
          <w:sz w:val="32"/>
          <w:szCs w:val="32"/>
        </w:rPr>
        <w:t xml:space="preserve">В обзоре </w:t>
      </w:r>
      <w:proofErr w:type="spellStart"/>
      <w:r w:rsidRPr="00CF78AF">
        <w:rPr>
          <w:sz w:val="32"/>
          <w:szCs w:val="32"/>
        </w:rPr>
        <w:t>Allianz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Commercial</w:t>
      </w:r>
      <w:proofErr w:type="spellEnd"/>
      <w:r w:rsidRPr="00CF78AF">
        <w:rPr>
          <w:sz w:val="32"/>
          <w:szCs w:val="32"/>
        </w:rPr>
        <w:t xml:space="preserve"> «Транспортная безопасность 2024» сообщается о снижении ежегодных потерь при транспортировке на 70% за последнее десятилетие, что отражает значительное повышение уровня безопасности в морском пространстве. Однако общее нарушение цепочек поставок растёт ввиду войн, торговых споров и пиратства. Британские острова теперь лидируют по числу инцидентов с морскими судами, опережая Восточное Средиземноморье и Черное море. Среди основных рисков - климатические риски, риски пиратства, а также проблемы, связанные с увеличением размеров судов и декарбонизацией морских перевозок. В обзоре освещаются конфликты, влияющие на мировое судоходство, в том числе значительные инциденты в Красном море и Панамском канале. Несмотря на общее улучшение ситуации, возросло количество и частота краж грузов, особенно в Северной Америке и некоторых регионах Европы.</w:t>
      </w:r>
    </w:p>
    <w:p w14:paraId="00000062" w14:textId="77777777" w:rsidR="0024261B" w:rsidRPr="00CF78AF" w:rsidRDefault="0024261B">
      <w:pPr>
        <w:pStyle w:val="10"/>
        <w:ind w:left="708" w:firstLine="0"/>
        <w:jc w:val="both"/>
        <w:rPr>
          <w:sz w:val="32"/>
          <w:szCs w:val="32"/>
        </w:rPr>
      </w:pPr>
      <w:bookmarkStart w:id="21" w:name="_xna7wuwl37a8" w:colFirst="0" w:colLast="0"/>
      <w:bookmarkEnd w:id="21"/>
    </w:p>
    <w:p w14:paraId="00000063" w14:textId="74E17BF0" w:rsidR="0024261B" w:rsidRPr="00CF78AF" w:rsidRDefault="0034793B">
      <w:pPr>
        <w:pStyle w:val="10"/>
        <w:ind w:left="708" w:firstLine="0"/>
        <w:jc w:val="both"/>
        <w:rPr>
          <w:sz w:val="32"/>
          <w:szCs w:val="32"/>
        </w:rPr>
      </w:pPr>
      <w:bookmarkStart w:id="22" w:name="_Toc168837338"/>
      <w:r>
        <w:rPr>
          <w:sz w:val="32"/>
          <w:szCs w:val="32"/>
          <w:lang w:val="ru-RU"/>
        </w:rPr>
        <w:t>18</w:t>
      </w:r>
      <w:r w:rsidR="004A50B1" w:rsidRPr="00CF78AF">
        <w:rPr>
          <w:sz w:val="32"/>
          <w:szCs w:val="32"/>
        </w:rPr>
        <w:t xml:space="preserve">) </w:t>
      </w:r>
      <w:proofErr w:type="spellStart"/>
      <w:r w:rsidR="004A50B1" w:rsidRPr="00CF78AF">
        <w:rPr>
          <w:sz w:val="32"/>
          <w:szCs w:val="32"/>
        </w:rPr>
        <w:t>Swiss</w:t>
      </w:r>
      <w:proofErr w:type="spellEnd"/>
      <w:r w:rsidR="004A50B1" w:rsidRPr="00CF78AF">
        <w:rPr>
          <w:sz w:val="32"/>
          <w:szCs w:val="32"/>
        </w:rPr>
        <w:t xml:space="preserve"> </w:t>
      </w:r>
      <w:proofErr w:type="spellStart"/>
      <w:r w:rsidR="004A50B1" w:rsidRPr="00CF78AF">
        <w:rPr>
          <w:sz w:val="32"/>
          <w:szCs w:val="32"/>
        </w:rPr>
        <w:t>Re</w:t>
      </w:r>
      <w:proofErr w:type="spellEnd"/>
      <w:r w:rsidR="004A50B1" w:rsidRPr="00CF78AF">
        <w:rPr>
          <w:sz w:val="32"/>
          <w:szCs w:val="32"/>
        </w:rPr>
        <w:t xml:space="preserve"> </w:t>
      </w:r>
      <w:proofErr w:type="spellStart"/>
      <w:r w:rsidR="004A50B1" w:rsidRPr="00CF78AF">
        <w:rPr>
          <w:sz w:val="32"/>
          <w:szCs w:val="32"/>
        </w:rPr>
        <w:t>Corporate</w:t>
      </w:r>
      <w:proofErr w:type="spellEnd"/>
      <w:r w:rsidR="004A50B1" w:rsidRPr="00CF78AF">
        <w:rPr>
          <w:sz w:val="32"/>
          <w:szCs w:val="32"/>
        </w:rPr>
        <w:t xml:space="preserve"> </w:t>
      </w:r>
      <w:proofErr w:type="spellStart"/>
      <w:r w:rsidR="004A50B1" w:rsidRPr="00CF78AF">
        <w:rPr>
          <w:sz w:val="32"/>
          <w:szCs w:val="32"/>
        </w:rPr>
        <w:t>Solutions</w:t>
      </w:r>
      <w:proofErr w:type="spellEnd"/>
      <w:r w:rsidR="004A50B1" w:rsidRPr="00CF78AF">
        <w:rPr>
          <w:sz w:val="32"/>
          <w:szCs w:val="32"/>
        </w:rPr>
        <w:t>: стоимость страхования имущества находится на устойчивом уровне.</w:t>
      </w:r>
      <w:bookmarkEnd w:id="22"/>
      <w:r w:rsidR="004A50B1" w:rsidRPr="00CF78AF">
        <w:rPr>
          <w:sz w:val="32"/>
          <w:szCs w:val="32"/>
        </w:rPr>
        <w:t xml:space="preserve"> </w:t>
      </w:r>
    </w:p>
    <w:p w14:paraId="00000064" w14:textId="77777777" w:rsidR="0024261B" w:rsidRPr="00CF78AF" w:rsidRDefault="004A50B1">
      <w:pPr>
        <w:ind w:left="708"/>
        <w:jc w:val="both"/>
        <w:rPr>
          <w:sz w:val="32"/>
          <w:szCs w:val="32"/>
        </w:rPr>
      </w:pPr>
      <w:r w:rsidRPr="00CF78AF">
        <w:rPr>
          <w:sz w:val="32"/>
          <w:szCs w:val="32"/>
        </w:rPr>
        <w:t xml:space="preserve">Главный андеррайтер </w:t>
      </w:r>
      <w:proofErr w:type="spellStart"/>
      <w:r w:rsidRPr="00CF78AF">
        <w:rPr>
          <w:sz w:val="32"/>
          <w:szCs w:val="32"/>
        </w:rPr>
        <w:t>Swiss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Re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Corporate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Solutions</w:t>
      </w:r>
      <w:proofErr w:type="spellEnd"/>
      <w:r w:rsidRPr="00CF78AF">
        <w:rPr>
          <w:sz w:val="32"/>
          <w:szCs w:val="32"/>
        </w:rPr>
        <w:t xml:space="preserve"> </w:t>
      </w:r>
      <w:proofErr w:type="spellStart"/>
      <w:r w:rsidRPr="00CF78AF">
        <w:rPr>
          <w:sz w:val="32"/>
          <w:szCs w:val="32"/>
        </w:rPr>
        <w:t>Кера</w:t>
      </w:r>
      <w:proofErr w:type="spellEnd"/>
      <w:r w:rsidRPr="00CF78AF">
        <w:rPr>
          <w:sz w:val="32"/>
          <w:szCs w:val="32"/>
        </w:rPr>
        <w:t xml:space="preserve"> Макдональд утверждает, что ставки по страхованию имущества юридических лиц в настоящее время являются стабильными, и ожидается, что рынок останется </w:t>
      </w:r>
      <w:r w:rsidRPr="00CF78AF">
        <w:rPr>
          <w:sz w:val="32"/>
          <w:szCs w:val="32"/>
        </w:rPr>
        <w:lastRenderedPageBreak/>
        <w:t xml:space="preserve">прибыльным до 2024 года. Ставки в Европе практически не изменяются и повышаются лишь изредка с целью борьбы с инфляцией. Макдональд предостерегает от чрезмерного снижения ставок в условиях растущей конкуренции и подчеркивает необходимость учета тенденций в области возрастающих рисков, в частности рисков природных катастроф и рисков концентрации валовой стоимости в городах. Swiss Re считает управление портфелем и диверсификацию ключом к достижению максимальной доходности в условиях рыночных колебаний. Макдональд подчеркивает важность </w:t>
      </w:r>
      <w:proofErr w:type="spellStart"/>
      <w:r w:rsidRPr="00CF78AF">
        <w:rPr>
          <w:sz w:val="32"/>
          <w:szCs w:val="32"/>
        </w:rPr>
        <w:t>транспарентности</w:t>
      </w:r>
      <w:proofErr w:type="spellEnd"/>
      <w:r w:rsidRPr="00CF78AF">
        <w:rPr>
          <w:sz w:val="32"/>
          <w:szCs w:val="32"/>
        </w:rPr>
        <w:t xml:space="preserve"> и сотрудничества между андеррайтерами, специалистами по урегулированию убытков и актуариями в адаптации к рыночным тенденциям.</w:t>
      </w:r>
    </w:p>
    <w:p w14:paraId="00000065" w14:textId="1D763A89" w:rsidR="0024261B" w:rsidRPr="00CF78AF" w:rsidRDefault="0024261B">
      <w:pPr>
        <w:ind w:left="708"/>
        <w:rPr>
          <w:b/>
          <w:sz w:val="32"/>
          <w:szCs w:val="32"/>
        </w:rPr>
      </w:pPr>
    </w:p>
    <w:p w14:paraId="00000067" w14:textId="5EDF52B7" w:rsidR="0024261B" w:rsidRPr="00CF78AF" w:rsidRDefault="0034793B">
      <w:pPr>
        <w:pStyle w:val="10"/>
        <w:ind w:left="708" w:firstLine="0"/>
        <w:jc w:val="both"/>
        <w:rPr>
          <w:sz w:val="32"/>
          <w:szCs w:val="32"/>
        </w:rPr>
      </w:pPr>
      <w:bookmarkStart w:id="23" w:name="_2x7oplx7y138" w:colFirst="0" w:colLast="0"/>
      <w:bookmarkStart w:id="24" w:name="_Toc168837339"/>
      <w:bookmarkEnd w:id="23"/>
      <w:r>
        <w:rPr>
          <w:sz w:val="32"/>
          <w:szCs w:val="32"/>
          <w:lang w:val="ru-RU"/>
        </w:rPr>
        <w:t>19</w:t>
      </w:r>
      <w:r w:rsidR="004A50B1" w:rsidRPr="00CF78AF">
        <w:rPr>
          <w:sz w:val="32"/>
          <w:szCs w:val="32"/>
        </w:rPr>
        <w:t xml:space="preserve">) Стресс-тест показал: к 2050 году убытки по страховым случаям и </w:t>
      </w:r>
      <w:r w:rsidR="00AF4FEE" w:rsidRPr="00CF78AF">
        <w:rPr>
          <w:sz w:val="32"/>
          <w:szCs w:val="32"/>
          <w:lang w:val="ru-RU"/>
        </w:rPr>
        <w:t>страховые тарифы</w:t>
      </w:r>
      <w:r w:rsidR="004A50B1" w:rsidRPr="00CF78AF">
        <w:rPr>
          <w:sz w:val="32"/>
          <w:szCs w:val="32"/>
        </w:rPr>
        <w:t xml:space="preserve"> возрастут более чем вдвое.</w:t>
      </w:r>
      <w:bookmarkEnd w:id="24"/>
    </w:p>
    <w:p w14:paraId="00000068" w14:textId="630862FE" w:rsidR="0024261B" w:rsidRPr="00CF78AF" w:rsidRDefault="004A50B1">
      <w:pPr>
        <w:ind w:left="708"/>
        <w:jc w:val="both"/>
        <w:rPr>
          <w:sz w:val="32"/>
          <w:szCs w:val="32"/>
        </w:rPr>
      </w:pPr>
      <w:r w:rsidRPr="00CF78AF">
        <w:rPr>
          <w:sz w:val="32"/>
          <w:szCs w:val="32"/>
        </w:rPr>
        <w:t xml:space="preserve">Французский орган надзора за финансовыми рынками (ACPR) в своем </w:t>
      </w:r>
      <w:proofErr w:type="gramStart"/>
      <w:r w:rsidRPr="00CF78AF">
        <w:rPr>
          <w:sz w:val="32"/>
          <w:szCs w:val="32"/>
        </w:rPr>
        <w:t>стресс-тесте</w:t>
      </w:r>
      <w:proofErr w:type="gramEnd"/>
      <w:r w:rsidRPr="00CF78AF">
        <w:rPr>
          <w:sz w:val="32"/>
          <w:szCs w:val="32"/>
        </w:rPr>
        <w:t xml:space="preserve"> продемонстрировал, что изменение климата окажет серьезное воздействие на страховую отрасль. К 2050 году убытки французских страховщиков могут удвоиться, а </w:t>
      </w:r>
      <w:r w:rsidR="00AF4FEE" w:rsidRPr="00CF78AF">
        <w:rPr>
          <w:sz w:val="32"/>
          <w:szCs w:val="32"/>
          <w:lang w:val="ru-RU"/>
        </w:rPr>
        <w:t>страховые тарифы</w:t>
      </w:r>
      <w:r w:rsidRPr="00CF78AF">
        <w:rPr>
          <w:sz w:val="32"/>
          <w:szCs w:val="32"/>
        </w:rPr>
        <w:t xml:space="preserve"> могут вырасти на 158% при наихудшем сценарии. Даже при умеренном сценарии убытки могут вырасти на 42%, а ставки поднимутся на 127%. В регионах с высоким уровнем климатических рисков ставки могут вырасти на 200%. Ожидается, что доходность инвестиций также снизится, а портфели обесценятся на 13% ввиду климатической нестабильности и решений правительств по декарбонизации. Коэффициент платежеспособности отрасли может снизиться с 230% в 2022 году до 170% к 2027 году.</w:t>
      </w:r>
    </w:p>
    <w:p w14:paraId="0000006E" w14:textId="77777777" w:rsidR="0024261B" w:rsidRPr="00CF78AF" w:rsidRDefault="0024261B">
      <w:pPr>
        <w:pStyle w:val="10"/>
        <w:ind w:left="708" w:firstLine="0"/>
        <w:jc w:val="both"/>
        <w:rPr>
          <w:sz w:val="32"/>
          <w:szCs w:val="32"/>
        </w:rPr>
      </w:pPr>
      <w:bookmarkStart w:id="25" w:name="_on8rofytr2fg" w:colFirst="0" w:colLast="0"/>
      <w:bookmarkStart w:id="26" w:name="_gykecoqdfoc0" w:colFirst="0" w:colLast="0"/>
      <w:bookmarkEnd w:id="25"/>
      <w:bookmarkEnd w:id="26"/>
    </w:p>
    <w:sectPr w:rsidR="0024261B" w:rsidRPr="00CF78AF" w:rsidSect="00B36766">
      <w:pgSz w:w="11909" w:h="16834"/>
      <w:pgMar w:top="851" w:right="144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233F"/>
    <w:multiLevelType w:val="multilevel"/>
    <w:tmpl w:val="D3C4C372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17200E2"/>
    <w:multiLevelType w:val="hybridMultilevel"/>
    <w:tmpl w:val="FDC0394E"/>
    <w:lvl w:ilvl="0" w:tplc="F0C8DFEE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1B"/>
    <w:rsid w:val="00172624"/>
    <w:rsid w:val="0024261B"/>
    <w:rsid w:val="002601BF"/>
    <w:rsid w:val="002E391C"/>
    <w:rsid w:val="0034793B"/>
    <w:rsid w:val="004205FB"/>
    <w:rsid w:val="004A50B1"/>
    <w:rsid w:val="00856435"/>
    <w:rsid w:val="009D2A5E"/>
    <w:rsid w:val="00AF4FEE"/>
    <w:rsid w:val="00B36766"/>
    <w:rsid w:val="00B958E2"/>
    <w:rsid w:val="00C0628F"/>
    <w:rsid w:val="00C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0">
    <w:name w:val="heading 1"/>
    <w:basedOn w:val="a"/>
    <w:next w:val="a"/>
    <w:pPr>
      <w:keepNext/>
      <w:keepLines/>
      <w:spacing w:after="60"/>
      <w:ind w:left="720" w:hanging="360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a5">
    <w:name w:val="TOC Heading"/>
    <w:basedOn w:val="10"/>
    <w:next w:val="a"/>
    <w:uiPriority w:val="39"/>
    <w:unhideWhenUsed/>
    <w:qFormat/>
    <w:rsid w:val="009D2A5E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ru-RU"/>
    </w:rPr>
  </w:style>
  <w:style w:type="paragraph" w:styleId="1">
    <w:name w:val="toc 1"/>
    <w:basedOn w:val="a"/>
    <w:next w:val="a"/>
    <w:autoRedefine/>
    <w:uiPriority w:val="39"/>
    <w:unhideWhenUsed/>
    <w:rsid w:val="00C0628F"/>
    <w:pPr>
      <w:numPr>
        <w:numId w:val="2"/>
      </w:numPr>
      <w:tabs>
        <w:tab w:val="right" w:leader="dot" w:pos="9019"/>
      </w:tabs>
      <w:spacing w:line="240" w:lineRule="auto"/>
      <w:jc w:val="both"/>
    </w:pPr>
  </w:style>
  <w:style w:type="character" w:styleId="a6">
    <w:name w:val="Hyperlink"/>
    <w:basedOn w:val="a0"/>
    <w:uiPriority w:val="99"/>
    <w:unhideWhenUsed/>
    <w:rsid w:val="009D2A5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78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8A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47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0">
    <w:name w:val="heading 1"/>
    <w:basedOn w:val="a"/>
    <w:next w:val="a"/>
    <w:pPr>
      <w:keepNext/>
      <w:keepLines/>
      <w:spacing w:after="60"/>
      <w:ind w:left="720" w:hanging="360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a5">
    <w:name w:val="TOC Heading"/>
    <w:basedOn w:val="10"/>
    <w:next w:val="a"/>
    <w:uiPriority w:val="39"/>
    <w:unhideWhenUsed/>
    <w:qFormat/>
    <w:rsid w:val="009D2A5E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ru-RU"/>
    </w:rPr>
  </w:style>
  <w:style w:type="paragraph" w:styleId="1">
    <w:name w:val="toc 1"/>
    <w:basedOn w:val="a"/>
    <w:next w:val="a"/>
    <w:autoRedefine/>
    <w:uiPriority w:val="39"/>
    <w:unhideWhenUsed/>
    <w:rsid w:val="00C0628F"/>
    <w:pPr>
      <w:numPr>
        <w:numId w:val="2"/>
      </w:numPr>
      <w:tabs>
        <w:tab w:val="right" w:leader="dot" w:pos="9019"/>
      </w:tabs>
      <w:spacing w:line="240" w:lineRule="auto"/>
      <w:jc w:val="both"/>
    </w:pPr>
  </w:style>
  <w:style w:type="character" w:styleId="a6">
    <w:name w:val="Hyperlink"/>
    <w:basedOn w:val="a0"/>
    <w:uiPriority w:val="99"/>
    <w:unhideWhenUsed/>
    <w:rsid w:val="009D2A5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78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8A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4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F4A0-65A7-4A2F-B3D8-20F38DDB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</cp:revision>
  <dcterms:created xsi:type="dcterms:W3CDTF">2024-06-13T15:59:00Z</dcterms:created>
  <dcterms:modified xsi:type="dcterms:W3CDTF">2024-06-13T15:59:00Z</dcterms:modified>
</cp:coreProperties>
</file>